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D1CD5" w14:textId="6B72AD8E" w:rsidR="00C342A0" w:rsidRPr="008363C9" w:rsidRDefault="00674074" w:rsidP="005C02D3">
      <w:pPr>
        <w:spacing w:after="0" w:line="240" w:lineRule="auto"/>
        <w:jc w:val="center"/>
        <w:rPr>
          <w:rFonts w:cs="Arial"/>
          <w:b/>
          <w:bCs/>
          <w:u w:val="single"/>
        </w:rPr>
      </w:pPr>
      <w:r w:rsidRPr="008363C9">
        <w:rPr>
          <w:rFonts w:cs="Arial"/>
          <w:b/>
          <w:bCs/>
          <w:u w:val="single"/>
        </w:rPr>
        <w:t>FREQUENTLY ASKED QUESTIONS</w:t>
      </w:r>
      <w:r w:rsidR="00C8389A" w:rsidRPr="008363C9">
        <w:rPr>
          <w:rFonts w:cs="Arial"/>
          <w:b/>
          <w:bCs/>
          <w:u w:val="single"/>
        </w:rPr>
        <w:t xml:space="preserve"> (FAQs</w:t>
      </w:r>
      <w:r w:rsidR="00400509" w:rsidRPr="008363C9">
        <w:rPr>
          <w:rFonts w:cs="Arial"/>
          <w:b/>
          <w:bCs/>
          <w:u w:val="single"/>
        </w:rPr>
        <w:t>)</w:t>
      </w:r>
      <w:r w:rsidRPr="008363C9">
        <w:rPr>
          <w:rFonts w:cs="Arial"/>
          <w:b/>
          <w:bCs/>
          <w:u w:val="single"/>
        </w:rPr>
        <w:t xml:space="preserve"> </w:t>
      </w:r>
      <w:r w:rsidR="00666A08" w:rsidRPr="008363C9">
        <w:rPr>
          <w:rFonts w:cs="Arial"/>
          <w:b/>
          <w:bCs/>
          <w:u w:val="single"/>
        </w:rPr>
        <w:t>ON</w:t>
      </w:r>
      <w:r w:rsidRPr="008363C9">
        <w:rPr>
          <w:rFonts w:cs="Arial"/>
          <w:b/>
          <w:bCs/>
          <w:u w:val="single"/>
        </w:rPr>
        <w:t xml:space="preserve"> </w:t>
      </w:r>
      <w:r w:rsidR="00666A08" w:rsidRPr="008363C9">
        <w:rPr>
          <w:rFonts w:cs="Arial"/>
          <w:b/>
          <w:bCs/>
          <w:u w:val="single"/>
        </w:rPr>
        <w:t xml:space="preserve">TRADING OF </w:t>
      </w:r>
      <w:r w:rsidRPr="008363C9">
        <w:rPr>
          <w:rFonts w:cs="Arial"/>
          <w:b/>
          <w:bCs/>
          <w:u w:val="single"/>
        </w:rPr>
        <w:t>T+</w:t>
      </w:r>
      <w:r w:rsidR="00666A08" w:rsidRPr="008363C9">
        <w:rPr>
          <w:rFonts w:cs="Arial"/>
          <w:b/>
          <w:bCs/>
          <w:u w:val="single"/>
        </w:rPr>
        <w:t>0</w:t>
      </w:r>
      <w:r w:rsidRPr="008363C9">
        <w:rPr>
          <w:rFonts w:cs="Arial"/>
          <w:b/>
          <w:bCs/>
          <w:u w:val="single"/>
        </w:rPr>
        <w:t xml:space="preserve"> SE</w:t>
      </w:r>
      <w:r w:rsidR="00666A08" w:rsidRPr="008363C9">
        <w:rPr>
          <w:rFonts w:cs="Arial"/>
          <w:b/>
          <w:bCs/>
          <w:u w:val="single"/>
        </w:rPr>
        <w:t>CURITIES</w:t>
      </w:r>
    </w:p>
    <w:p w14:paraId="3FF8453C" w14:textId="77777777" w:rsidR="00674074" w:rsidRPr="008363C9" w:rsidRDefault="00674074" w:rsidP="005C02D3">
      <w:pPr>
        <w:spacing w:after="0" w:line="240" w:lineRule="auto"/>
        <w:jc w:val="both"/>
        <w:rPr>
          <w:rFonts w:cs="Arial"/>
        </w:rPr>
      </w:pPr>
    </w:p>
    <w:p w14:paraId="31E2EF9C" w14:textId="77777777" w:rsidR="00674074" w:rsidRPr="008363C9" w:rsidRDefault="00674074" w:rsidP="005C02D3">
      <w:pPr>
        <w:spacing w:after="0" w:line="240" w:lineRule="auto"/>
        <w:jc w:val="both"/>
        <w:rPr>
          <w:rFonts w:cs="Arial"/>
        </w:rPr>
      </w:pPr>
    </w:p>
    <w:p w14:paraId="086F9260" w14:textId="77777777" w:rsidR="0031320B" w:rsidRPr="008363C9" w:rsidRDefault="00A07E78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>What is T+0 settlement cycle?</w:t>
      </w:r>
    </w:p>
    <w:p w14:paraId="4C3CB8E6" w14:textId="2755053F" w:rsidR="00A07E78" w:rsidRPr="008363C9" w:rsidRDefault="00E24190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</w:rPr>
        <w:t xml:space="preserve">T+0 settlement cycle is a part of Equity </w:t>
      </w:r>
      <w:r w:rsidR="00EB0AD6" w:rsidRPr="008363C9">
        <w:rPr>
          <w:rFonts w:cs="Arial"/>
        </w:rPr>
        <w:t xml:space="preserve">(Cash) </w:t>
      </w:r>
      <w:r w:rsidRPr="008363C9">
        <w:rPr>
          <w:rFonts w:cs="Arial"/>
        </w:rPr>
        <w:t>segment. S</w:t>
      </w:r>
      <w:r w:rsidR="00E85E0C" w:rsidRPr="008363C9">
        <w:rPr>
          <w:rFonts w:cs="Arial"/>
        </w:rPr>
        <w:t xml:space="preserve">ettlement of trades shall happen on the same day after the closure of </w:t>
      </w:r>
      <w:r w:rsidRPr="008363C9">
        <w:rPr>
          <w:rFonts w:cs="Arial"/>
        </w:rPr>
        <w:t xml:space="preserve">T+0 </w:t>
      </w:r>
      <w:r w:rsidR="00E85E0C" w:rsidRPr="008363C9">
        <w:rPr>
          <w:rFonts w:cs="Arial"/>
        </w:rPr>
        <w:t>market.</w:t>
      </w:r>
    </w:p>
    <w:p w14:paraId="5D97FF05" w14:textId="77777777" w:rsidR="00904830" w:rsidRPr="008363C9" w:rsidRDefault="00904830" w:rsidP="00F04DF6">
      <w:pPr>
        <w:spacing w:after="0" w:line="240" w:lineRule="auto"/>
        <w:contextualSpacing/>
        <w:jc w:val="both"/>
        <w:rPr>
          <w:rFonts w:cs="Arial"/>
        </w:rPr>
      </w:pPr>
    </w:p>
    <w:p w14:paraId="6AC4D15E" w14:textId="77777777" w:rsidR="00137F35" w:rsidRPr="008363C9" w:rsidRDefault="00137F35" w:rsidP="00F04DF6">
      <w:pPr>
        <w:spacing w:after="0" w:line="240" w:lineRule="auto"/>
        <w:contextualSpacing/>
        <w:jc w:val="both"/>
        <w:rPr>
          <w:rFonts w:cs="Arial"/>
        </w:rPr>
      </w:pPr>
    </w:p>
    <w:p w14:paraId="0B217F26" w14:textId="0CEF42A0" w:rsidR="001D20F7" w:rsidRPr="008363C9" w:rsidRDefault="001D20F7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>Which securities shall be eligible for T+0 settlement?</w:t>
      </w:r>
    </w:p>
    <w:p w14:paraId="46FA9039" w14:textId="0000B703" w:rsidR="00E10C97" w:rsidRPr="008363C9" w:rsidRDefault="00E10C97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 xml:space="preserve">Initially to start with, only </w:t>
      </w:r>
      <w:r w:rsidR="00612A5B" w:rsidRPr="008363C9">
        <w:rPr>
          <w:rFonts w:cs="Arial"/>
        </w:rPr>
        <w:t>select</w:t>
      </w:r>
      <w:r w:rsidRPr="008363C9">
        <w:rPr>
          <w:rFonts w:cs="Arial"/>
        </w:rPr>
        <w:t xml:space="preserve"> scrips shall be made available for trading in T+0 settlement as compared to the number of scrips allowed in T+1 settlement.</w:t>
      </w:r>
      <w:r w:rsidR="00434467" w:rsidRPr="008363C9">
        <w:rPr>
          <w:rFonts w:cs="Arial"/>
        </w:rPr>
        <w:t xml:space="preserve"> Market</w:t>
      </w:r>
      <w:r w:rsidR="0064154F" w:rsidRPr="008363C9">
        <w:rPr>
          <w:rFonts w:cs="Arial"/>
        </w:rPr>
        <w:t xml:space="preserve"> Participants</w:t>
      </w:r>
      <w:r w:rsidR="00434467" w:rsidRPr="008363C9">
        <w:rPr>
          <w:rFonts w:cs="Arial"/>
        </w:rPr>
        <w:t xml:space="preserve"> shall be duly informed </w:t>
      </w:r>
      <w:r w:rsidR="0064154F" w:rsidRPr="008363C9">
        <w:rPr>
          <w:rFonts w:cs="Arial"/>
        </w:rPr>
        <w:t>in case</w:t>
      </w:r>
      <w:r w:rsidR="00434467" w:rsidRPr="008363C9">
        <w:rPr>
          <w:rFonts w:cs="Arial"/>
        </w:rPr>
        <w:t xml:space="preserve"> of any exclusion or inclusion of scrips.</w:t>
      </w:r>
    </w:p>
    <w:p w14:paraId="4A29135B" w14:textId="77777777" w:rsidR="00434467" w:rsidRPr="008363C9" w:rsidRDefault="00434467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44C1BC6E" w14:textId="77777777" w:rsidR="00E10C97" w:rsidRPr="008363C9" w:rsidRDefault="00E10C97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16A06742" w14:textId="17F72688" w:rsidR="007D579F" w:rsidRPr="008363C9" w:rsidRDefault="0083408B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Who can trade </w:t>
      </w:r>
      <w:r w:rsidR="00CC1998" w:rsidRPr="008363C9">
        <w:rPr>
          <w:rFonts w:cs="Arial"/>
          <w:b/>
          <w:bCs/>
        </w:rPr>
        <w:t>in securities eligible for T+0 settlement (T+0 securities)?</w:t>
      </w:r>
    </w:p>
    <w:p w14:paraId="6646D325" w14:textId="5966FB55" w:rsidR="001D20F7" w:rsidRPr="008363C9" w:rsidRDefault="00804F88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 xml:space="preserve">All </w:t>
      </w:r>
      <w:r w:rsidR="00E84500" w:rsidRPr="008363C9">
        <w:rPr>
          <w:rFonts w:cs="Arial"/>
        </w:rPr>
        <w:t>C</w:t>
      </w:r>
      <w:r w:rsidRPr="008363C9">
        <w:rPr>
          <w:rFonts w:cs="Arial"/>
        </w:rPr>
        <w:t xml:space="preserve">ash </w:t>
      </w:r>
      <w:r w:rsidR="00E84500" w:rsidRPr="008363C9">
        <w:rPr>
          <w:rFonts w:cs="Arial"/>
        </w:rPr>
        <w:t>E</w:t>
      </w:r>
      <w:r w:rsidRPr="008363C9">
        <w:rPr>
          <w:rFonts w:cs="Arial"/>
        </w:rPr>
        <w:t>quit</w:t>
      </w:r>
      <w:r w:rsidR="00E84500" w:rsidRPr="008363C9">
        <w:rPr>
          <w:rFonts w:cs="Arial"/>
        </w:rPr>
        <w:t>y</w:t>
      </w:r>
      <w:r w:rsidRPr="008363C9">
        <w:rPr>
          <w:rFonts w:cs="Arial"/>
        </w:rPr>
        <w:t xml:space="preserve"> segment trading members </w:t>
      </w:r>
      <w:r w:rsidR="00771784" w:rsidRPr="008363C9">
        <w:rPr>
          <w:rFonts w:cs="Arial"/>
        </w:rPr>
        <w:t>are eligible to</w:t>
      </w:r>
      <w:r w:rsidR="00AC36B0" w:rsidRPr="008363C9">
        <w:rPr>
          <w:rFonts w:cs="Arial"/>
        </w:rPr>
        <w:t xml:space="preserve"> trade in securities eligible for T+0 settlement.</w:t>
      </w:r>
    </w:p>
    <w:p w14:paraId="50152406" w14:textId="77777777" w:rsidR="00E84500" w:rsidRPr="008363C9" w:rsidRDefault="00E84500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59748CD0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672AAFF0" w14:textId="7AF28750" w:rsidR="00CA4B87" w:rsidRPr="008363C9" w:rsidRDefault="00CA4B87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What </w:t>
      </w:r>
      <w:r w:rsidR="00AF3B29" w:rsidRPr="008363C9">
        <w:rPr>
          <w:rFonts w:cs="Arial"/>
          <w:b/>
          <w:bCs/>
        </w:rPr>
        <w:t xml:space="preserve">type </w:t>
      </w:r>
      <w:r w:rsidRPr="008363C9">
        <w:rPr>
          <w:rFonts w:cs="Arial"/>
          <w:b/>
          <w:bCs/>
        </w:rPr>
        <w:t xml:space="preserve">of trading </w:t>
      </w:r>
      <w:r w:rsidR="009006ED" w:rsidRPr="008363C9">
        <w:rPr>
          <w:rFonts w:cs="Arial"/>
          <w:b/>
          <w:bCs/>
        </w:rPr>
        <w:t xml:space="preserve">session </w:t>
      </w:r>
      <w:r w:rsidR="00383AA1" w:rsidRPr="008363C9">
        <w:rPr>
          <w:rFonts w:cs="Arial"/>
          <w:b/>
          <w:bCs/>
        </w:rPr>
        <w:t>will</w:t>
      </w:r>
      <w:r w:rsidR="009006ED" w:rsidRPr="008363C9">
        <w:rPr>
          <w:rFonts w:cs="Arial"/>
          <w:b/>
          <w:bCs/>
        </w:rPr>
        <w:t xml:space="preserve"> T+0 securities</w:t>
      </w:r>
      <w:r w:rsidR="00383AA1" w:rsidRPr="008363C9">
        <w:rPr>
          <w:rFonts w:cs="Arial"/>
          <w:b/>
          <w:bCs/>
        </w:rPr>
        <w:t xml:space="preserve"> be a part of</w:t>
      </w:r>
      <w:r w:rsidRPr="008363C9">
        <w:rPr>
          <w:rFonts w:cs="Arial"/>
          <w:b/>
          <w:bCs/>
        </w:rPr>
        <w:t>?</w:t>
      </w:r>
      <w:r w:rsidR="00201B22" w:rsidRPr="008363C9">
        <w:rPr>
          <w:rFonts w:cs="Arial"/>
          <w:b/>
          <w:bCs/>
        </w:rPr>
        <w:t xml:space="preserve"> </w:t>
      </w:r>
    </w:p>
    <w:p w14:paraId="6BAC7256" w14:textId="663CE8A8" w:rsidR="00CA4B87" w:rsidRPr="008363C9" w:rsidRDefault="00532F6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 xml:space="preserve">T+0 securities shall be part of continuous trading session only. </w:t>
      </w:r>
      <w:r w:rsidR="000B5966" w:rsidRPr="008363C9">
        <w:rPr>
          <w:rFonts w:cs="Arial"/>
        </w:rPr>
        <w:t>The</w:t>
      </w:r>
      <w:r w:rsidR="00D629A9" w:rsidRPr="008363C9">
        <w:rPr>
          <w:rFonts w:cs="Arial"/>
        </w:rPr>
        <w:t>re</w:t>
      </w:r>
      <w:r w:rsidR="000B5966" w:rsidRPr="008363C9">
        <w:rPr>
          <w:rFonts w:cs="Arial"/>
        </w:rPr>
        <w:t xml:space="preserve"> shall </w:t>
      </w:r>
      <w:r w:rsidR="00DC05A2" w:rsidRPr="008363C9">
        <w:rPr>
          <w:rFonts w:cs="Arial"/>
        </w:rPr>
        <w:t xml:space="preserve">be </w:t>
      </w:r>
      <w:r w:rsidR="00D629A9" w:rsidRPr="008363C9">
        <w:rPr>
          <w:rFonts w:cs="Arial"/>
        </w:rPr>
        <w:t>no</w:t>
      </w:r>
      <w:r w:rsidR="00DC05A2" w:rsidRPr="008363C9">
        <w:rPr>
          <w:rFonts w:cs="Arial"/>
        </w:rPr>
        <w:t xml:space="preserve"> </w:t>
      </w:r>
      <w:r w:rsidR="00434467" w:rsidRPr="008363C9">
        <w:rPr>
          <w:rFonts w:cs="Arial"/>
        </w:rPr>
        <w:t xml:space="preserve">block deal, </w:t>
      </w:r>
      <w:r w:rsidR="00DC05A2" w:rsidRPr="008363C9">
        <w:rPr>
          <w:rFonts w:cs="Arial"/>
        </w:rPr>
        <w:t xml:space="preserve">pre-open session, </w:t>
      </w:r>
      <w:r w:rsidR="00434467" w:rsidRPr="008363C9">
        <w:rPr>
          <w:rFonts w:cs="Arial"/>
        </w:rPr>
        <w:t xml:space="preserve">Special Pre-Open session, </w:t>
      </w:r>
      <w:r w:rsidR="00DC05A2" w:rsidRPr="008363C9">
        <w:rPr>
          <w:rFonts w:cs="Arial"/>
        </w:rPr>
        <w:t>periodic call auction session (PCAS), or post-closing session</w:t>
      </w:r>
      <w:r w:rsidR="001E51C7" w:rsidRPr="008363C9">
        <w:rPr>
          <w:rFonts w:cs="Arial"/>
        </w:rPr>
        <w:t xml:space="preserve"> for these securities</w:t>
      </w:r>
      <w:r w:rsidR="00DC05A2" w:rsidRPr="008363C9">
        <w:rPr>
          <w:rFonts w:cs="Arial"/>
        </w:rPr>
        <w:t>.</w:t>
      </w:r>
    </w:p>
    <w:p w14:paraId="1680D2FB" w14:textId="77777777" w:rsidR="00CA4B87" w:rsidRPr="008363C9" w:rsidRDefault="00CA4B87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3E5FC1F8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  <w:highlight w:val="yellow"/>
        </w:rPr>
      </w:pPr>
    </w:p>
    <w:p w14:paraId="76575B50" w14:textId="2C005C4C" w:rsidR="00FD0772" w:rsidRPr="008363C9" w:rsidRDefault="00FD0772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What will be the </w:t>
      </w:r>
      <w:r w:rsidR="0007228A" w:rsidRPr="008363C9">
        <w:rPr>
          <w:rFonts w:cs="Arial"/>
          <w:b/>
          <w:bCs/>
        </w:rPr>
        <w:t xml:space="preserve">trading session </w:t>
      </w:r>
      <w:r w:rsidR="00C65393" w:rsidRPr="008363C9">
        <w:rPr>
          <w:rFonts w:cs="Arial"/>
          <w:b/>
          <w:bCs/>
        </w:rPr>
        <w:t xml:space="preserve">timings </w:t>
      </w:r>
      <w:r w:rsidR="0007228A" w:rsidRPr="008363C9">
        <w:rPr>
          <w:rFonts w:cs="Arial"/>
          <w:b/>
          <w:bCs/>
        </w:rPr>
        <w:t>for T+0 securities</w:t>
      </w:r>
      <w:r w:rsidRPr="008363C9">
        <w:rPr>
          <w:rFonts w:cs="Arial"/>
          <w:b/>
          <w:bCs/>
        </w:rPr>
        <w:t>?</w:t>
      </w:r>
    </w:p>
    <w:p w14:paraId="76D77A83" w14:textId="15E3E3C0" w:rsidR="00FD0772" w:rsidRPr="008363C9" w:rsidRDefault="0066250F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T</w:t>
      </w:r>
      <w:r w:rsidR="0007228A" w:rsidRPr="008363C9">
        <w:rPr>
          <w:rFonts w:cs="Arial"/>
        </w:rPr>
        <w:t>rading session shall be conducted from 9:15 a.m. - 1:30 p.m.</w:t>
      </w:r>
    </w:p>
    <w:p w14:paraId="384DF11C" w14:textId="77777777" w:rsidR="0007228A" w:rsidRPr="008363C9" w:rsidRDefault="0007228A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3AFB488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080EE64D" w14:textId="10570E97" w:rsidR="007F12F8" w:rsidRPr="008363C9" w:rsidRDefault="00CA4B87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How will trading </w:t>
      </w:r>
      <w:r w:rsidR="00E52D8C" w:rsidRPr="008363C9">
        <w:rPr>
          <w:rFonts w:cs="Arial"/>
          <w:b/>
          <w:bCs/>
        </w:rPr>
        <w:t xml:space="preserve">happen </w:t>
      </w:r>
      <w:r w:rsidRPr="008363C9">
        <w:rPr>
          <w:rFonts w:cs="Arial"/>
          <w:b/>
          <w:bCs/>
        </w:rPr>
        <w:t xml:space="preserve">in </w:t>
      </w:r>
      <w:r w:rsidR="00E52D8C" w:rsidRPr="008363C9">
        <w:rPr>
          <w:rFonts w:cs="Arial"/>
          <w:b/>
          <w:bCs/>
        </w:rPr>
        <w:t>T+0 securities</w:t>
      </w:r>
      <w:r w:rsidR="007F12F8" w:rsidRPr="008363C9">
        <w:rPr>
          <w:rFonts w:cs="Arial"/>
          <w:b/>
          <w:bCs/>
        </w:rPr>
        <w:t>?</w:t>
      </w:r>
    </w:p>
    <w:p w14:paraId="0505BC2F" w14:textId="4F4880A8" w:rsidR="009303C7" w:rsidRPr="008363C9" w:rsidRDefault="00FC77B0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</w:rPr>
        <w:t xml:space="preserve">Trading in </w:t>
      </w:r>
      <w:r w:rsidR="00A21827" w:rsidRPr="008363C9">
        <w:rPr>
          <w:rFonts w:cs="Arial"/>
        </w:rPr>
        <w:t xml:space="preserve">T+1 and T+0 </w:t>
      </w:r>
      <w:r w:rsidR="000C3B3C" w:rsidRPr="008363C9">
        <w:rPr>
          <w:rFonts w:cs="Arial"/>
        </w:rPr>
        <w:t>securities</w:t>
      </w:r>
      <w:r w:rsidRPr="008363C9">
        <w:rPr>
          <w:rFonts w:cs="Arial"/>
        </w:rPr>
        <w:t xml:space="preserve"> </w:t>
      </w:r>
      <w:r w:rsidR="00A21827" w:rsidRPr="008363C9">
        <w:rPr>
          <w:rFonts w:cs="Arial"/>
        </w:rPr>
        <w:t xml:space="preserve">shall be </w:t>
      </w:r>
      <w:r w:rsidR="009D61F8" w:rsidRPr="008363C9">
        <w:rPr>
          <w:rFonts w:cs="Arial"/>
        </w:rPr>
        <w:t>conducted</w:t>
      </w:r>
      <w:r w:rsidR="00A21827" w:rsidRPr="008363C9">
        <w:rPr>
          <w:rFonts w:cs="Arial"/>
        </w:rPr>
        <w:t xml:space="preserve"> </w:t>
      </w:r>
      <w:r w:rsidR="009D61F8" w:rsidRPr="008363C9">
        <w:rPr>
          <w:rFonts w:cs="Arial"/>
        </w:rPr>
        <w:t xml:space="preserve">in </w:t>
      </w:r>
      <w:r w:rsidR="00A21827" w:rsidRPr="008363C9">
        <w:rPr>
          <w:rFonts w:cs="Arial"/>
        </w:rPr>
        <w:t xml:space="preserve">parallel to each other. </w:t>
      </w:r>
      <w:r w:rsidR="00AF0088" w:rsidRPr="008363C9">
        <w:rPr>
          <w:rFonts w:cs="Arial"/>
        </w:rPr>
        <w:t xml:space="preserve">However, trading session for </w:t>
      </w:r>
      <w:r w:rsidR="00167EC6" w:rsidRPr="008363C9">
        <w:rPr>
          <w:rFonts w:cs="Arial"/>
        </w:rPr>
        <w:t xml:space="preserve">T+0 </w:t>
      </w:r>
      <w:r w:rsidR="00AF0088" w:rsidRPr="008363C9">
        <w:rPr>
          <w:rFonts w:cs="Arial"/>
        </w:rPr>
        <w:t>securities</w:t>
      </w:r>
      <w:r w:rsidR="00167EC6" w:rsidRPr="008363C9">
        <w:rPr>
          <w:rFonts w:cs="Arial"/>
        </w:rPr>
        <w:t xml:space="preserve"> shall be of a shorter duration as compared to th</w:t>
      </w:r>
      <w:r w:rsidR="00CA19F6" w:rsidRPr="008363C9">
        <w:rPr>
          <w:rFonts w:cs="Arial"/>
        </w:rPr>
        <w:t>at</w:t>
      </w:r>
      <w:r w:rsidR="00167EC6" w:rsidRPr="008363C9">
        <w:rPr>
          <w:rFonts w:cs="Arial"/>
        </w:rPr>
        <w:t xml:space="preserve"> </w:t>
      </w:r>
      <w:r w:rsidR="00CA19F6" w:rsidRPr="008363C9">
        <w:rPr>
          <w:rFonts w:cs="Arial"/>
        </w:rPr>
        <w:t xml:space="preserve">for </w:t>
      </w:r>
      <w:r w:rsidR="00167EC6" w:rsidRPr="008363C9">
        <w:rPr>
          <w:rFonts w:cs="Arial"/>
        </w:rPr>
        <w:t xml:space="preserve">T+1 </w:t>
      </w:r>
      <w:r w:rsidR="00CA19F6" w:rsidRPr="008363C9">
        <w:rPr>
          <w:rFonts w:cs="Arial"/>
        </w:rPr>
        <w:t>securities</w:t>
      </w:r>
      <w:r w:rsidR="00167EC6" w:rsidRPr="008363C9">
        <w:rPr>
          <w:rFonts w:cs="Arial"/>
        </w:rPr>
        <w:t>.</w:t>
      </w:r>
      <w:r w:rsidR="009F3E7F" w:rsidRPr="008363C9">
        <w:rPr>
          <w:rFonts w:cs="Arial"/>
        </w:rPr>
        <w:t xml:space="preserve"> </w:t>
      </w:r>
    </w:p>
    <w:p w14:paraId="246CF59D" w14:textId="77777777" w:rsidR="00C97D15" w:rsidRPr="008363C9" w:rsidRDefault="00C97D1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5A422DE8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EA12F9B" w14:textId="04FB5937" w:rsidR="00BA1F38" w:rsidRPr="008363C9" w:rsidRDefault="006E21E9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How to identify the </w:t>
      </w:r>
      <w:r w:rsidR="00FB3AAF" w:rsidRPr="008363C9">
        <w:rPr>
          <w:rFonts w:cs="Arial"/>
          <w:b/>
          <w:bCs/>
        </w:rPr>
        <w:t xml:space="preserve">T+0 </w:t>
      </w:r>
      <w:r w:rsidR="00DE2D22" w:rsidRPr="008363C9">
        <w:rPr>
          <w:rFonts w:cs="Arial"/>
          <w:b/>
          <w:bCs/>
        </w:rPr>
        <w:t>securities</w:t>
      </w:r>
      <w:r w:rsidRPr="008363C9">
        <w:rPr>
          <w:rFonts w:cs="Arial"/>
          <w:b/>
          <w:bCs/>
        </w:rPr>
        <w:t>?</w:t>
      </w:r>
    </w:p>
    <w:p w14:paraId="2E513C21" w14:textId="1ABAC81B" w:rsidR="00F6562D" w:rsidRPr="008363C9" w:rsidRDefault="00F6562D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</w:rPr>
        <w:t xml:space="preserve">The scrip </w:t>
      </w:r>
      <w:r w:rsidR="009F1E59" w:rsidRPr="008363C9">
        <w:rPr>
          <w:rFonts w:cs="Arial"/>
        </w:rPr>
        <w:t>ID (</w:t>
      </w:r>
      <w:r w:rsidR="00A051B7" w:rsidRPr="008363C9">
        <w:rPr>
          <w:rFonts w:cs="Arial"/>
        </w:rPr>
        <w:t>Symbol) of the securities</w:t>
      </w:r>
      <w:r w:rsidRPr="008363C9">
        <w:rPr>
          <w:rFonts w:cs="Arial"/>
        </w:rPr>
        <w:t xml:space="preserve"> shall be suffixed with a “#” sign. </w:t>
      </w:r>
      <w:r w:rsidR="0021563B" w:rsidRPr="008363C9">
        <w:rPr>
          <w:rFonts w:cs="Arial"/>
        </w:rPr>
        <w:t>A</w:t>
      </w:r>
      <w:r w:rsidR="005D4E76" w:rsidRPr="008363C9">
        <w:rPr>
          <w:rFonts w:cs="Arial"/>
        </w:rPr>
        <w:t>dditionally, these securities shall be available in the security master file</w:t>
      </w:r>
      <w:r w:rsidR="009B209E" w:rsidRPr="008363C9">
        <w:rPr>
          <w:rFonts w:cs="Arial"/>
        </w:rPr>
        <w:t xml:space="preserve">s </w:t>
      </w:r>
      <w:r w:rsidR="00E53F71" w:rsidRPr="008363C9">
        <w:rPr>
          <w:rFonts w:cs="Arial"/>
        </w:rPr>
        <w:t xml:space="preserve">and shall be identified by </w:t>
      </w:r>
      <w:r w:rsidR="003F69E4" w:rsidRPr="008363C9">
        <w:rPr>
          <w:rFonts w:cs="Arial"/>
        </w:rPr>
        <w:t>settlement type ‘0’</w:t>
      </w:r>
      <w:r w:rsidR="00C37046" w:rsidRPr="008363C9">
        <w:rPr>
          <w:rFonts w:cs="Arial"/>
        </w:rPr>
        <w:t>.</w:t>
      </w:r>
    </w:p>
    <w:p w14:paraId="35C5D9A3" w14:textId="3544A603" w:rsidR="00F6562D" w:rsidRPr="008363C9" w:rsidRDefault="00F6562D" w:rsidP="00F04DF6">
      <w:pPr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 xml:space="preserve">E.g.:  </w:t>
      </w:r>
      <w:r w:rsidR="009B209E" w:rsidRPr="008363C9">
        <w:rPr>
          <w:rFonts w:cs="Arial"/>
          <w:b/>
          <w:bCs/>
        </w:rPr>
        <w:t>100500</w:t>
      </w:r>
      <w:r w:rsidRPr="008363C9">
        <w:rPr>
          <w:rFonts w:cs="Arial"/>
          <w:b/>
          <w:bCs/>
        </w:rPr>
        <w:t xml:space="preserve"> </w:t>
      </w:r>
      <w:r w:rsidR="009B209E" w:rsidRPr="008363C9">
        <w:rPr>
          <w:rFonts w:cs="Arial"/>
          <w:b/>
          <w:bCs/>
        </w:rPr>
        <w:t>HINDMOTORS</w:t>
      </w:r>
      <w:r w:rsidRPr="008363C9">
        <w:rPr>
          <w:rFonts w:cs="Arial"/>
          <w:b/>
          <w:bCs/>
        </w:rPr>
        <w:t>#</w:t>
      </w:r>
    </w:p>
    <w:p w14:paraId="4B3A502F" w14:textId="77777777" w:rsidR="00A07E78" w:rsidRPr="008363C9" w:rsidRDefault="00A07E78" w:rsidP="00F04DF6">
      <w:pPr>
        <w:spacing w:after="0" w:line="240" w:lineRule="auto"/>
        <w:contextualSpacing/>
        <w:jc w:val="both"/>
        <w:rPr>
          <w:rFonts w:cs="Arial"/>
        </w:rPr>
      </w:pPr>
    </w:p>
    <w:p w14:paraId="71E07648" w14:textId="77777777" w:rsidR="00717832" w:rsidRPr="008363C9" w:rsidRDefault="00717832" w:rsidP="00F04DF6">
      <w:pPr>
        <w:spacing w:after="0" w:line="240" w:lineRule="auto"/>
        <w:contextualSpacing/>
        <w:jc w:val="both"/>
        <w:rPr>
          <w:rFonts w:cs="Arial"/>
        </w:rPr>
      </w:pPr>
    </w:p>
    <w:p w14:paraId="7AD1F72F" w14:textId="4722DB8B" w:rsidR="00717832" w:rsidRPr="008363C9" w:rsidRDefault="00717832" w:rsidP="0071783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Strong"/>
          <w:b w:val="0"/>
          <w:bCs w:val="0"/>
        </w:rPr>
      </w:pPr>
      <w:r w:rsidRPr="008363C9">
        <w:rPr>
          <w:rFonts w:cs="Arial"/>
          <w:b/>
          <w:bCs/>
        </w:rPr>
        <w:t>Will</w:t>
      </w:r>
      <w:r w:rsidRPr="008363C9">
        <w:rPr>
          <w:b/>
          <w:bCs/>
        </w:rPr>
        <w:t xml:space="preserve"> there be any change in the ISIN of T+0 &amp; T+1 securities?</w:t>
      </w:r>
    </w:p>
    <w:p w14:paraId="6404C946" w14:textId="77777777" w:rsidR="00717832" w:rsidRPr="008363C9" w:rsidRDefault="00717832" w:rsidP="00717832">
      <w:pPr>
        <w:ind w:left="360"/>
        <w:jc w:val="both"/>
        <w:rPr>
          <w:rStyle w:val="Strong"/>
          <w:rFonts w:cs="Times New Roman"/>
          <w:b w:val="0"/>
          <w:bCs w:val="0"/>
        </w:rPr>
      </w:pPr>
      <w:r w:rsidRPr="008363C9">
        <w:rPr>
          <w:rStyle w:val="Strong"/>
          <w:rFonts w:cs="Times New Roman"/>
          <w:b w:val="0"/>
          <w:bCs w:val="0"/>
        </w:rPr>
        <w:t>There shall be no change in ISINs.</w:t>
      </w:r>
    </w:p>
    <w:p w14:paraId="23131A3F" w14:textId="77777777" w:rsidR="00717832" w:rsidRPr="008363C9" w:rsidRDefault="00717832" w:rsidP="00717832">
      <w:pPr>
        <w:ind w:left="360"/>
        <w:jc w:val="both"/>
        <w:rPr>
          <w:rStyle w:val="Strong"/>
          <w:rFonts w:cs="Times New Roman"/>
          <w:b w:val="0"/>
          <w:bCs w:val="0"/>
        </w:rPr>
      </w:pPr>
    </w:p>
    <w:p w14:paraId="5A4F76D2" w14:textId="053A708B" w:rsidR="009375D6" w:rsidRPr="008363C9" w:rsidRDefault="004A4037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>W</w:t>
      </w:r>
      <w:r w:rsidR="00795854" w:rsidRPr="008363C9">
        <w:rPr>
          <w:rFonts w:cs="Arial"/>
          <w:b/>
          <w:bCs/>
        </w:rPr>
        <w:t>hat will be the</w:t>
      </w:r>
      <w:r w:rsidR="00750662" w:rsidRPr="008363C9">
        <w:rPr>
          <w:rFonts w:cs="Arial"/>
          <w:b/>
          <w:bCs/>
        </w:rPr>
        <w:t xml:space="preserve"> security </w:t>
      </w:r>
      <w:r w:rsidR="00FB2020" w:rsidRPr="008363C9">
        <w:rPr>
          <w:rFonts w:cs="Arial"/>
          <w:b/>
          <w:bCs/>
        </w:rPr>
        <w:t>specifications like</w:t>
      </w:r>
      <w:r w:rsidR="00795854" w:rsidRPr="008363C9">
        <w:rPr>
          <w:rFonts w:cs="Arial"/>
          <w:b/>
          <w:bCs/>
        </w:rPr>
        <w:t xml:space="preserve"> </w:t>
      </w:r>
      <w:r w:rsidR="009375D6" w:rsidRPr="008363C9">
        <w:rPr>
          <w:rFonts w:cs="Arial"/>
          <w:b/>
          <w:bCs/>
        </w:rPr>
        <w:t xml:space="preserve">ISIN, </w:t>
      </w:r>
      <w:r w:rsidR="00795854" w:rsidRPr="008363C9">
        <w:rPr>
          <w:rFonts w:cs="Arial"/>
          <w:b/>
          <w:bCs/>
        </w:rPr>
        <w:t xml:space="preserve">group, </w:t>
      </w:r>
      <w:r w:rsidR="009375D6" w:rsidRPr="008363C9">
        <w:rPr>
          <w:rFonts w:cs="Arial"/>
          <w:b/>
          <w:bCs/>
        </w:rPr>
        <w:t>tick size, market lot</w:t>
      </w:r>
      <w:r w:rsidR="00795854" w:rsidRPr="008363C9">
        <w:rPr>
          <w:rFonts w:cs="Arial"/>
          <w:b/>
          <w:bCs/>
        </w:rPr>
        <w:t>, etc. of T+0 securities</w:t>
      </w:r>
      <w:r w:rsidR="009375D6" w:rsidRPr="008363C9">
        <w:rPr>
          <w:rFonts w:cs="Arial"/>
          <w:b/>
          <w:bCs/>
        </w:rPr>
        <w:t>?</w:t>
      </w:r>
    </w:p>
    <w:p w14:paraId="49E6BA38" w14:textId="0339BC80" w:rsidR="009375D6" w:rsidRPr="008363C9" w:rsidRDefault="005E36D2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Security specifications of T+0 securities</w:t>
      </w:r>
      <w:r w:rsidR="00767EDF" w:rsidRPr="008363C9">
        <w:rPr>
          <w:rFonts w:cs="Arial"/>
        </w:rPr>
        <w:t xml:space="preserve"> like ISIN, group, tick size, market lot</w:t>
      </w:r>
      <w:r w:rsidR="00750662" w:rsidRPr="008363C9">
        <w:rPr>
          <w:rFonts w:cs="Arial"/>
        </w:rPr>
        <w:t xml:space="preserve">, etc </w:t>
      </w:r>
      <w:r w:rsidR="00FB2020" w:rsidRPr="008363C9">
        <w:rPr>
          <w:rFonts w:cs="Arial"/>
        </w:rPr>
        <w:t xml:space="preserve">shall be the same as that of the corresponding T+1 securities </w:t>
      </w:r>
      <w:r w:rsidR="00E30E83" w:rsidRPr="008363C9">
        <w:rPr>
          <w:rFonts w:cs="Arial"/>
        </w:rPr>
        <w:t>for a given listed company.</w:t>
      </w:r>
    </w:p>
    <w:p w14:paraId="493D6087" w14:textId="77777777" w:rsidR="00367BAD" w:rsidRPr="008363C9" w:rsidRDefault="00367BAD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460E453C" w14:textId="08A68B33" w:rsidR="00B2136F" w:rsidRPr="008363C9" w:rsidRDefault="00B2136F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Which type of clients </w:t>
      </w:r>
      <w:r w:rsidR="00983413" w:rsidRPr="008363C9">
        <w:rPr>
          <w:rFonts w:cs="Arial"/>
          <w:b/>
          <w:bCs/>
        </w:rPr>
        <w:t>sha</w:t>
      </w:r>
      <w:r w:rsidRPr="008363C9">
        <w:rPr>
          <w:rFonts w:cs="Arial"/>
          <w:b/>
          <w:bCs/>
        </w:rPr>
        <w:t>ll be allowed to trade in T+0 settlement?</w:t>
      </w:r>
    </w:p>
    <w:p w14:paraId="4B4F17F8" w14:textId="33821D35" w:rsidR="00F6562D" w:rsidRPr="008363C9" w:rsidRDefault="005C1C91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All</w:t>
      </w:r>
      <w:r w:rsidR="00827D52" w:rsidRPr="008363C9">
        <w:rPr>
          <w:rFonts w:cs="Arial"/>
        </w:rPr>
        <w:t xml:space="preserve"> </w:t>
      </w:r>
      <w:r w:rsidR="00C73D24" w:rsidRPr="008363C9">
        <w:rPr>
          <w:rFonts w:cs="Arial"/>
        </w:rPr>
        <w:t>type of</w:t>
      </w:r>
      <w:r w:rsidR="00827D52" w:rsidRPr="008363C9">
        <w:rPr>
          <w:rFonts w:cs="Arial"/>
        </w:rPr>
        <w:t xml:space="preserve"> clients </w:t>
      </w:r>
      <w:r w:rsidRPr="008363C9">
        <w:rPr>
          <w:rFonts w:cs="Arial"/>
        </w:rPr>
        <w:t xml:space="preserve">(including proprietary trading </w:t>
      </w:r>
      <w:r w:rsidR="00614E87" w:rsidRPr="008363C9">
        <w:rPr>
          <w:rFonts w:cs="Arial"/>
        </w:rPr>
        <w:t xml:space="preserve">of trading </w:t>
      </w:r>
      <w:r w:rsidRPr="008363C9">
        <w:rPr>
          <w:rFonts w:cs="Arial"/>
        </w:rPr>
        <w:t xml:space="preserve">members) </w:t>
      </w:r>
      <w:r w:rsidR="0056075D" w:rsidRPr="008363C9">
        <w:t>excluding clients settling through custodians</w:t>
      </w:r>
      <w:r w:rsidR="009E7E48" w:rsidRPr="008363C9">
        <w:rPr>
          <w:rFonts w:cs="Arial"/>
        </w:rPr>
        <w:t xml:space="preserve"> </w:t>
      </w:r>
      <w:r w:rsidR="00827D52" w:rsidRPr="008363C9">
        <w:rPr>
          <w:rFonts w:cs="Arial"/>
        </w:rPr>
        <w:t>shall be allowed to</w:t>
      </w:r>
      <w:r w:rsidR="00512ABD" w:rsidRPr="008363C9">
        <w:rPr>
          <w:rFonts w:cs="Arial"/>
        </w:rPr>
        <w:t xml:space="preserve"> trade in T+0 </w:t>
      </w:r>
      <w:r w:rsidR="00F30F4C" w:rsidRPr="008363C9">
        <w:rPr>
          <w:rFonts w:cs="Arial"/>
        </w:rPr>
        <w:t>securities</w:t>
      </w:r>
      <w:r w:rsidR="00827D52" w:rsidRPr="008363C9">
        <w:rPr>
          <w:rFonts w:cs="Arial"/>
        </w:rPr>
        <w:t>.</w:t>
      </w:r>
      <w:r w:rsidR="00F6562D" w:rsidRPr="008363C9">
        <w:rPr>
          <w:rFonts w:cs="Arial"/>
        </w:rPr>
        <w:t xml:space="preserve"> </w:t>
      </w:r>
    </w:p>
    <w:p w14:paraId="0C3FE018" w14:textId="77777777" w:rsidR="003C01D1" w:rsidRPr="008363C9" w:rsidRDefault="003C01D1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4455F4F5" w14:textId="77777777" w:rsidR="0068668B" w:rsidRPr="008363C9" w:rsidRDefault="0068668B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4E243CC" w14:textId="77777777" w:rsidR="0068668B" w:rsidRPr="008363C9" w:rsidRDefault="0068668B" w:rsidP="0068668B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Strong"/>
          <w:rFonts w:cs="Times New Roman"/>
          <w:color w:val="000000"/>
          <w:bdr w:val="none" w:sz="0" w:space="0" w:color="auto" w:frame="1"/>
        </w:rPr>
      </w:pPr>
      <w:r w:rsidRPr="008363C9">
        <w:rPr>
          <w:rFonts w:cs="Arial"/>
          <w:b/>
          <w:bCs/>
        </w:rPr>
        <w:t>What</w:t>
      </w:r>
      <w:r w:rsidRPr="008363C9">
        <w:rPr>
          <w:rStyle w:val="Strong"/>
          <w:rFonts w:cs="Times New Roman"/>
          <w:color w:val="000000"/>
          <w:bdr w:val="none" w:sz="0" w:space="0" w:color="auto" w:frame="1"/>
        </w:rPr>
        <w:t xml:space="preserve"> are the price bands applicable for T+0 settlement?</w:t>
      </w:r>
    </w:p>
    <w:p w14:paraId="0E188E24" w14:textId="5F2F943C" w:rsidR="0068668B" w:rsidRPr="008363C9" w:rsidRDefault="0068668B" w:rsidP="0068668B">
      <w:pPr>
        <w:pStyle w:val="ListParagraph"/>
        <w:spacing w:after="0" w:line="240" w:lineRule="auto"/>
        <w:ind w:left="360"/>
        <w:jc w:val="both"/>
      </w:pPr>
      <w:r w:rsidRPr="008363C9">
        <w:t xml:space="preserve">Price band of +/- 1% (100 Basis points) based on </w:t>
      </w:r>
      <w:r w:rsidR="00D24631" w:rsidRPr="008363C9">
        <w:t>close price</w:t>
      </w:r>
      <w:r w:rsidRPr="008363C9">
        <w:t xml:space="preserve"> of corresponding T+1 settled security, which will be re-calibrated throughout the trading hours after +/- 0.5% (50 basis points) movement in </w:t>
      </w:r>
      <w:r w:rsidR="00D24631" w:rsidRPr="008363C9">
        <w:t xml:space="preserve">LTP of </w:t>
      </w:r>
      <w:r w:rsidRPr="008363C9">
        <w:t xml:space="preserve">the </w:t>
      </w:r>
      <w:r w:rsidR="00880239" w:rsidRPr="008363C9">
        <w:t>corresponding</w:t>
      </w:r>
      <w:r w:rsidRPr="008363C9">
        <w:t xml:space="preserve"> T+1 settled security in the regular market. At every recalibration of price band, all outstanding orders outside the revised price band shall be cancelled with error message “Order Returned - Out of price band” on respective trading terminal.</w:t>
      </w:r>
    </w:p>
    <w:p w14:paraId="45B7EE91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F3083F0" w14:textId="77777777" w:rsidR="0068668B" w:rsidRPr="008363C9" w:rsidRDefault="0068668B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21173DA7" w14:textId="78901CED" w:rsidR="00DE2D22" w:rsidRPr="008363C9" w:rsidRDefault="00E646E7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>W</w:t>
      </w:r>
      <w:r w:rsidR="00DE2D22" w:rsidRPr="008363C9">
        <w:rPr>
          <w:rFonts w:cs="Arial"/>
          <w:b/>
          <w:bCs/>
        </w:rPr>
        <w:t xml:space="preserve">ill client code modification be allowed </w:t>
      </w:r>
      <w:r w:rsidR="00D14C0D" w:rsidRPr="008363C9">
        <w:rPr>
          <w:rFonts w:cs="Arial"/>
          <w:b/>
          <w:bCs/>
        </w:rPr>
        <w:t xml:space="preserve">for trades </w:t>
      </w:r>
      <w:r w:rsidR="00853126" w:rsidRPr="008363C9">
        <w:rPr>
          <w:rFonts w:cs="Arial"/>
          <w:b/>
          <w:bCs/>
        </w:rPr>
        <w:t xml:space="preserve">on </w:t>
      </w:r>
      <w:r w:rsidR="00DE2D22" w:rsidRPr="008363C9">
        <w:rPr>
          <w:rFonts w:cs="Arial"/>
          <w:b/>
          <w:bCs/>
        </w:rPr>
        <w:t xml:space="preserve">T+0 </w:t>
      </w:r>
      <w:r w:rsidR="00853126" w:rsidRPr="008363C9">
        <w:rPr>
          <w:rFonts w:cs="Arial"/>
          <w:b/>
          <w:bCs/>
        </w:rPr>
        <w:t>securities</w:t>
      </w:r>
      <w:r w:rsidR="00DE2D22" w:rsidRPr="008363C9">
        <w:rPr>
          <w:rFonts w:cs="Arial"/>
          <w:b/>
          <w:bCs/>
        </w:rPr>
        <w:t>?</w:t>
      </w:r>
      <w:r w:rsidRPr="008363C9">
        <w:rPr>
          <w:rFonts w:cs="Arial"/>
          <w:b/>
          <w:bCs/>
        </w:rPr>
        <w:t xml:space="preserve"> Till what time?</w:t>
      </w:r>
    </w:p>
    <w:p w14:paraId="13A4F056" w14:textId="639994D2" w:rsidR="00DE2D22" w:rsidRPr="008363C9" w:rsidRDefault="00DE2D22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</w:rPr>
        <w:t xml:space="preserve">Client code modification shall be allowed </w:t>
      </w:r>
      <w:r w:rsidR="00092C93" w:rsidRPr="008363C9">
        <w:rPr>
          <w:rFonts w:cs="Arial"/>
        </w:rPr>
        <w:t xml:space="preserve">for trades on T+0 securities </w:t>
      </w:r>
      <w:r w:rsidRPr="008363C9">
        <w:rPr>
          <w:rFonts w:cs="Arial"/>
        </w:rPr>
        <w:t>till 1:45 p.m.</w:t>
      </w:r>
    </w:p>
    <w:p w14:paraId="18B5496D" w14:textId="77777777" w:rsidR="00C01C28" w:rsidRPr="008363C9" w:rsidRDefault="00C01C28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31864A1C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09AFED98" w14:textId="05A8F98B" w:rsidR="0014050E" w:rsidRPr="008363C9" w:rsidRDefault="0014050E" w:rsidP="0014050E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Strong"/>
          <w:rFonts w:cs="Times New Roman"/>
          <w:color w:val="000000"/>
          <w:bdr w:val="none" w:sz="0" w:space="0" w:color="auto" w:frame="1"/>
        </w:rPr>
      </w:pPr>
      <w:r w:rsidRPr="008363C9">
        <w:rPr>
          <w:rStyle w:val="Strong"/>
          <w:rFonts w:cs="Times New Roman"/>
          <w:color w:val="000000"/>
          <w:bdr w:val="none" w:sz="0" w:space="0" w:color="auto" w:frame="1"/>
        </w:rPr>
        <w:t>Will Self-Trade Prevention Check be applicable in T+0 Settlement?</w:t>
      </w:r>
    </w:p>
    <w:p w14:paraId="3D3A963E" w14:textId="3E7A0537" w:rsidR="0014050E" w:rsidRPr="008363C9" w:rsidRDefault="0014050E" w:rsidP="008363C9">
      <w:pPr>
        <w:spacing w:after="0" w:line="240" w:lineRule="auto"/>
        <w:ind w:left="360"/>
        <w:jc w:val="both"/>
        <w:rPr>
          <w:rStyle w:val="Strong"/>
          <w:rFonts w:cs="Arial"/>
          <w:b w:val="0"/>
          <w:bCs w:val="0"/>
        </w:rPr>
      </w:pPr>
      <w:r w:rsidRPr="008363C9"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  <w:t>Yes</w:t>
      </w:r>
      <w:r w:rsidR="008363C9" w:rsidRPr="008363C9"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  <w:t xml:space="preserve">, </w:t>
      </w:r>
      <w:r w:rsidR="008363C9" w:rsidRPr="008363C9">
        <w:rPr>
          <w:rStyle w:val="Strong"/>
          <w:rFonts w:cs="Calibri"/>
          <w:b w:val="0"/>
          <w:bCs w:val="0"/>
          <w:color w:val="000000"/>
          <w:bdr w:val="none" w:sz="0" w:space="0" w:color="auto" w:frame="1"/>
        </w:rPr>
        <w:t>Self-Trade Prevention Check shall be applicable for T+0 securities as well.</w:t>
      </w:r>
    </w:p>
    <w:p w14:paraId="6A4C3C3D" w14:textId="77777777" w:rsidR="0014050E" w:rsidRPr="008363C9" w:rsidRDefault="0014050E" w:rsidP="0014050E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7904FDE9" w14:textId="77777777" w:rsidR="0014050E" w:rsidRPr="008363C9" w:rsidRDefault="0014050E" w:rsidP="0014050E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48D3276A" w14:textId="54EEDAC9" w:rsidR="001204AF" w:rsidRPr="008363C9" w:rsidRDefault="005948E0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Will the close price be computed </w:t>
      </w:r>
      <w:r w:rsidR="001F598F" w:rsidRPr="008363C9">
        <w:rPr>
          <w:rFonts w:cs="Arial"/>
          <w:b/>
          <w:bCs/>
        </w:rPr>
        <w:t>for</w:t>
      </w:r>
      <w:r w:rsidRPr="008363C9">
        <w:rPr>
          <w:rFonts w:cs="Arial"/>
          <w:b/>
          <w:bCs/>
        </w:rPr>
        <w:t xml:space="preserve"> </w:t>
      </w:r>
      <w:r w:rsidR="001F598F" w:rsidRPr="008363C9">
        <w:rPr>
          <w:rFonts w:cs="Arial"/>
          <w:b/>
          <w:bCs/>
        </w:rPr>
        <w:t>T+0 securities</w:t>
      </w:r>
      <w:r w:rsidRPr="008363C9">
        <w:rPr>
          <w:rFonts w:cs="Arial"/>
          <w:b/>
          <w:bCs/>
        </w:rPr>
        <w:t xml:space="preserve">? </w:t>
      </w:r>
    </w:p>
    <w:p w14:paraId="45B15961" w14:textId="4DF02479" w:rsidR="00A07E78" w:rsidRPr="008363C9" w:rsidRDefault="005948E0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</w:rPr>
        <w:t xml:space="preserve">Close price shall not be computed </w:t>
      </w:r>
      <w:r w:rsidR="00DF009F" w:rsidRPr="008363C9">
        <w:rPr>
          <w:rFonts w:cs="Arial"/>
        </w:rPr>
        <w:t xml:space="preserve">for </w:t>
      </w:r>
      <w:r w:rsidRPr="008363C9">
        <w:rPr>
          <w:rFonts w:cs="Arial"/>
        </w:rPr>
        <w:t xml:space="preserve">T+0 </w:t>
      </w:r>
      <w:r w:rsidR="00DF009F" w:rsidRPr="008363C9">
        <w:rPr>
          <w:rFonts w:cs="Arial"/>
        </w:rPr>
        <w:t>securities</w:t>
      </w:r>
      <w:r w:rsidRPr="008363C9">
        <w:rPr>
          <w:rFonts w:cs="Arial"/>
        </w:rPr>
        <w:t xml:space="preserve">. Instead, </w:t>
      </w:r>
      <w:r w:rsidR="00381477" w:rsidRPr="008363C9">
        <w:rPr>
          <w:rFonts w:cs="Arial"/>
        </w:rPr>
        <w:t xml:space="preserve">at the end of the day, </w:t>
      </w:r>
      <w:r w:rsidRPr="008363C9">
        <w:rPr>
          <w:rFonts w:cs="Arial"/>
        </w:rPr>
        <w:t xml:space="preserve">closing price of </w:t>
      </w:r>
      <w:r w:rsidR="00381477" w:rsidRPr="008363C9">
        <w:rPr>
          <w:rFonts w:cs="Arial"/>
        </w:rPr>
        <w:t xml:space="preserve">the corresponding </w:t>
      </w:r>
      <w:r w:rsidRPr="008363C9">
        <w:rPr>
          <w:rFonts w:cs="Arial"/>
        </w:rPr>
        <w:t xml:space="preserve">T+1 </w:t>
      </w:r>
      <w:r w:rsidR="00381477" w:rsidRPr="008363C9">
        <w:rPr>
          <w:rFonts w:cs="Arial"/>
        </w:rPr>
        <w:t>securit</w:t>
      </w:r>
      <w:r w:rsidR="007852D9" w:rsidRPr="008363C9">
        <w:rPr>
          <w:rFonts w:cs="Arial"/>
        </w:rPr>
        <w:t>ies</w:t>
      </w:r>
      <w:r w:rsidRPr="008363C9">
        <w:rPr>
          <w:rFonts w:cs="Arial"/>
        </w:rPr>
        <w:t xml:space="preserve"> shall be </w:t>
      </w:r>
      <w:r w:rsidR="009D6DB1" w:rsidRPr="008363C9">
        <w:rPr>
          <w:rFonts w:cs="Arial"/>
        </w:rPr>
        <w:t>updated</w:t>
      </w:r>
      <w:r w:rsidRPr="008363C9">
        <w:rPr>
          <w:rFonts w:cs="Arial"/>
        </w:rPr>
        <w:t xml:space="preserve"> for </w:t>
      </w:r>
      <w:r w:rsidR="00E64178" w:rsidRPr="008363C9">
        <w:rPr>
          <w:rFonts w:cs="Arial"/>
        </w:rPr>
        <w:t xml:space="preserve">the respective </w:t>
      </w:r>
      <w:r w:rsidRPr="008363C9">
        <w:rPr>
          <w:rFonts w:cs="Arial"/>
        </w:rPr>
        <w:t>T+0 se</w:t>
      </w:r>
      <w:r w:rsidR="00713156" w:rsidRPr="008363C9">
        <w:rPr>
          <w:rFonts w:cs="Arial"/>
        </w:rPr>
        <w:t>curities</w:t>
      </w:r>
      <w:r w:rsidRPr="008363C9">
        <w:rPr>
          <w:rFonts w:cs="Arial"/>
        </w:rPr>
        <w:t>.</w:t>
      </w:r>
    </w:p>
    <w:p w14:paraId="5336D7F4" w14:textId="77777777" w:rsidR="005948E0" w:rsidRPr="008363C9" w:rsidRDefault="005948E0" w:rsidP="00F04DF6">
      <w:pPr>
        <w:spacing w:after="0" w:line="240" w:lineRule="auto"/>
        <w:ind w:left="360"/>
        <w:contextualSpacing/>
        <w:jc w:val="both"/>
        <w:rPr>
          <w:rFonts w:cs="Arial"/>
        </w:rPr>
      </w:pPr>
    </w:p>
    <w:p w14:paraId="35357978" w14:textId="77777777" w:rsidR="00137F35" w:rsidRPr="008363C9" w:rsidRDefault="00137F35" w:rsidP="00F04DF6">
      <w:pPr>
        <w:spacing w:after="0" w:line="240" w:lineRule="auto"/>
        <w:ind w:left="360"/>
        <w:contextualSpacing/>
        <w:jc w:val="both"/>
        <w:rPr>
          <w:rFonts w:cs="Arial"/>
        </w:rPr>
      </w:pPr>
    </w:p>
    <w:p w14:paraId="1A64B88E" w14:textId="47ABB4FA" w:rsidR="00431415" w:rsidRPr="008363C9" w:rsidRDefault="007C6C5E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>Will</w:t>
      </w:r>
      <w:r w:rsidR="00431415" w:rsidRPr="008363C9">
        <w:rPr>
          <w:rFonts w:cs="Arial"/>
          <w:b/>
          <w:bCs/>
        </w:rPr>
        <w:t xml:space="preserve"> Block Deal be allowed </w:t>
      </w:r>
      <w:r w:rsidR="000248E7" w:rsidRPr="008363C9">
        <w:rPr>
          <w:rFonts w:cs="Arial"/>
          <w:b/>
          <w:bCs/>
        </w:rPr>
        <w:t xml:space="preserve">for </w:t>
      </w:r>
      <w:r w:rsidR="00431415" w:rsidRPr="008363C9">
        <w:rPr>
          <w:rFonts w:cs="Arial"/>
          <w:b/>
          <w:bCs/>
        </w:rPr>
        <w:t>T+0 se</w:t>
      </w:r>
      <w:r w:rsidR="000248E7" w:rsidRPr="008363C9">
        <w:rPr>
          <w:rFonts w:cs="Arial"/>
          <w:b/>
          <w:bCs/>
        </w:rPr>
        <w:t>curities</w:t>
      </w:r>
      <w:r w:rsidR="00431415" w:rsidRPr="008363C9">
        <w:rPr>
          <w:rFonts w:cs="Arial"/>
          <w:b/>
          <w:bCs/>
        </w:rPr>
        <w:t>?</w:t>
      </w:r>
    </w:p>
    <w:p w14:paraId="196C7178" w14:textId="31309489" w:rsidR="00F215AF" w:rsidRPr="008363C9" w:rsidRDefault="00F215AF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 xml:space="preserve">Block deal </w:t>
      </w:r>
      <w:r w:rsidR="007C6C5E" w:rsidRPr="008363C9">
        <w:rPr>
          <w:rFonts w:cs="Arial"/>
        </w:rPr>
        <w:t>will</w:t>
      </w:r>
      <w:r w:rsidRPr="008363C9">
        <w:rPr>
          <w:rFonts w:cs="Arial"/>
        </w:rPr>
        <w:t xml:space="preserve"> not be allowed </w:t>
      </w:r>
      <w:r w:rsidR="002C0AAD" w:rsidRPr="008363C9">
        <w:rPr>
          <w:rFonts w:cs="Arial"/>
        </w:rPr>
        <w:t>for</w:t>
      </w:r>
      <w:r w:rsidRPr="008363C9">
        <w:rPr>
          <w:rFonts w:cs="Arial"/>
        </w:rPr>
        <w:t xml:space="preserve"> T+0 sec</w:t>
      </w:r>
      <w:r w:rsidR="002C0AAD" w:rsidRPr="008363C9">
        <w:rPr>
          <w:rFonts w:cs="Arial"/>
        </w:rPr>
        <w:t>urities</w:t>
      </w:r>
      <w:r w:rsidRPr="008363C9">
        <w:rPr>
          <w:rFonts w:cs="Arial"/>
        </w:rPr>
        <w:t>.</w:t>
      </w:r>
    </w:p>
    <w:p w14:paraId="257F4ADF" w14:textId="77777777" w:rsidR="003B0991" w:rsidRPr="008363C9" w:rsidRDefault="003B0991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0C15BB1" w14:textId="77777777" w:rsidR="00137F35" w:rsidRPr="008363C9" w:rsidRDefault="00137F35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1E2AE4F5" w14:textId="77777777" w:rsidR="00AA5B7A" w:rsidRPr="008363C9" w:rsidRDefault="00AA5B7A" w:rsidP="00AA5B7A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Style w:val="Strong"/>
          <w:rFonts w:cs="Times New Roman"/>
          <w:color w:val="000000"/>
          <w:bdr w:val="none" w:sz="0" w:space="0" w:color="auto" w:frame="1"/>
        </w:rPr>
      </w:pPr>
      <w:r w:rsidRPr="008363C9">
        <w:rPr>
          <w:rStyle w:val="Strong"/>
          <w:rFonts w:cs="Times New Roman"/>
          <w:color w:val="000000"/>
          <w:bdr w:val="none" w:sz="0" w:space="0" w:color="auto" w:frame="1"/>
        </w:rPr>
        <w:t xml:space="preserve">Will </w:t>
      </w:r>
      <w:r w:rsidRPr="008363C9">
        <w:rPr>
          <w:rFonts w:cs="Arial"/>
          <w:b/>
          <w:bCs/>
        </w:rPr>
        <w:t>trades</w:t>
      </w:r>
      <w:r w:rsidRPr="008363C9">
        <w:rPr>
          <w:rStyle w:val="Strong"/>
          <w:rFonts w:cs="Times New Roman"/>
          <w:color w:val="000000"/>
          <w:bdr w:val="none" w:sz="0" w:space="0" w:color="auto" w:frame="1"/>
        </w:rPr>
        <w:t xml:space="preserve"> done in both T+0 and T+1 securities be considered for threshold to determine the bulk reporting?</w:t>
      </w:r>
    </w:p>
    <w:p w14:paraId="11344F08" w14:textId="628A8B7C" w:rsidR="00AA5B7A" w:rsidRPr="008363C9" w:rsidRDefault="00AA5B7A" w:rsidP="00AA5B7A">
      <w:pPr>
        <w:pStyle w:val="ListParagraph"/>
        <w:spacing w:after="0" w:line="240" w:lineRule="auto"/>
        <w:ind w:left="360"/>
        <w:jc w:val="both"/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</w:pPr>
      <w:r w:rsidRPr="008363C9">
        <w:rPr>
          <w:color w:val="000000"/>
        </w:rPr>
        <w:t xml:space="preserve">Yes. </w:t>
      </w:r>
      <w:bookmarkStart w:id="0" w:name="_Hlk161946301"/>
      <w:r w:rsidRPr="008363C9">
        <w:rPr>
          <w:color w:val="000000"/>
        </w:rPr>
        <w:t xml:space="preserve">Trades of both </w:t>
      </w:r>
      <w:r w:rsidRPr="008363C9"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  <w:t xml:space="preserve">T+0 and T+1 securities shall be considered for threshold to determine the bulk </w:t>
      </w:r>
      <w:r w:rsidR="007A5BFC" w:rsidRPr="008363C9"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  <w:t xml:space="preserve">deal </w:t>
      </w:r>
      <w:r w:rsidRPr="008363C9">
        <w:rPr>
          <w:rStyle w:val="Strong"/>
          <w:rFonts w:cs="Times New Roman"/>
          <w:b w:val="0"/>
          <w:bCs w:val="0"/>
          <w:color w:val="000000"/>
          <w:bdr w:val="none" w:sz="0" w:space="0" w:color="auto" w:frame="1"/>
        </w:rPr>
        <w:t>reporting.</w:t>
      </w:r>
    </w:p>
    <w:bookmarkEnd w:id="0"/>
    <w:p w14:paraId="458759EA" w14:textId="77777777" w:rsidR="00683627" w:rsidRPr="008363C9" w:rsidRDefault="00683627" w:rsidP="00AA5B7A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10E4D3F3" w14:textId="77777777" w:rsidR="00AA5B7A" w:rsidRPr="008363C9" w:rsidRDefault="00AA5B7A" w:rsidP="00AA5B7A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2E525C7D" w14:textId="1EC89ABC" w:rsidR="00B2136F" w:rsidRPr="008363C9" w:rsidRDefault="00B2136F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Will the T+0 </w:t>
      </w:r>
      <w:r w:rsidR="00A3041A" w:rsidRPr="008363C9">
        <w:rPr>
          <w:rFonts w:cs="Arial"/>
          <w:b/>
          <w:bCs/>
        </w:rPr>
        <w:t>securities</w:t>
      </w:r>
      <w:r w:rsidRPr="008363C9">
        <w:rPr>
          <w:rFonts w:cs="Arial"/>
          <w:b/>
          <w:bCs/>
        </w:rPr>
        <w:t xml:space="preserve"> be considered </w:t>
      </w:r>
      <w:r w:rsidR="00A3041A" w:rsidRPr="008363C9">
        <w:rPr>
          <w:rFonts w:cs="Arial"/>
          <w:b/>
          <w:bCs/>
        </w:rPr>
        <w:t>for</w:t>
      </w:r>
      <w:r w:rsidRPr="008363C9">
        <w:rPr>
          <w:rFonts w:cs="Arial"/>
          <w:b/>
          <w:bCs/>
        </w:rPr>
        <w:t xml:space="preserve"> Index computation?</w:t>
      </w:r>
    </w:p>
    <w:p w14:paraId="1AFFFA5B" w14:textId="1C8C804F" w:rsidR="00241ED6" w:rsidRPr="008363C9" w:rsidRDefault="00241ED6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T+0 se</w:t>
      </w:r>
      <w:r w:rsidR="00A3041A" w:rsidRPr="008363C9">
        <w:rPr>
          <w:rFonts w:cs="Arial"/>
        </w:rPr>
        <w:t>curities</w:t>
      </w:r>
      <w:r w:rsidRPr="008363C9">
        <w:rPr>
          <w:rFonts w:cs="Arial"/>
        </w:rPr>
        <w:t xml:space="preserve"> shall not be considered for </w:t>
      </w:r>
      <w:r w:rsidR="00A3041A" w:rsidRPr="008363C9">
        <w:rPr>
          <w:rFonts w:cs="Arial"/>
        </w:rPr>
        <w:t xml:space="preserve">Index </w:t>
      </w:r>
      <w:r w:rsidRPr="008363C9">
        <w:rPr>
          <w:rFonts w:cs="Arial"/>
        </w:rPr>
        <w:t>computation.</w:t>
      </w:r>
    </w:p>
    <w:p w14:paraId="725D31D6" w14:textId="77777777" w:rsidR="00A0330E" w:rsidRPr="008363C9" w:rsidRDefault="00A0330E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3C025541" w14:textId="77777777" w:rsidR="00A3041A" w:rsidRPr="008363C9" w:rsidRDefault="00A3041A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4C655282" w14:textId="38473946" w:rsidR="008F67E6" w:rsidRPr="008363C9" w:rsidRDefault="008F67E6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t xml:space="preserve">Will a </w:t>
      </w:r>
      <w:r w:rsidR="00BE3FE4" w:rsidRPr="008363C9">
        <w:rPr>
          <w:rFonts w:cs="Arial"/>
          <w:b/>
          <w:bCs/>
        </w:rPr>
        <w:t>security</w:t>
      </w:r>
      <w:r w:rsidRPr="008363C9">
        <w:rPr>
          <w:rFonts w:cs="Arial"/>
          <w:b/>
          <w:bCs/>
        </w:rPr>
        <w:t xml:space="preserve"> be allowed for trading in T+0 settlement whenever a corporate action is declared </w:t>
      </w:r>
      <w:r w:rsidR="00BE3FE4" w:rsidRPr="008363C9">
        <w:rPr>
          <w:rFonts w:cs="Arial"/>
          <w:b/>
          <w:bCs/>
        </w:rPr>
        <w:t>by the company</w:t>
      </w:r>
      <w:r w:rsidRPr="008363C9">
        <w:rPr>
          <w:rFonts w:cs="Arial"/>
          <w:b/>
          <w:bCs/>
        </w:rPr>
        <w:t>?</w:t>
      </w:r>
    </w:p>
    <w:p w14:paraId="661B1BCD" w14:textId="48AC6D2E" w:rsidR="008F67E6" w:rsidRPr="008363C9" w:rsidRDefault="008F67E6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In</w:t>
      </w:r>
      <w:r w:rsidR="00FD79A2" w:rsidRPr="008363C9">
        <w:rPr>
          <w:rFonts w:cs="Arial"/>
        </w:rPr>
        <w:t xml:space="preserve"> </w:t>
      </w:r>
      <w:r w:rsidRPr="008363C9">
        <w:rPr>
          <w:rFonts w:cs="Arial"/>
        </w:rPr>
        <w:t xml:space="preserve">case of declaration of corporate action, the </w:t>
      </w:r>
      <w:r w:rsidR="00022F46" w:rsidRPr="008363C9">
        <w:rPr>
          <w:rFonts w:cs="Arial"/>
        </w:rPr>
        <w:t>T</w:t>
      </w:r>
      <w:r w:rsidR="00EA1130" w:rsidRPr="008363C9">
        <w:rPr>
          <w:rFonts w:cs="Arial"/>
        </w:rPr>
        <w:t>+0 security</w:t>
      </w:r>
      <w:r w:rsidRPr="008363C9">
        <w:rPr>
          <w:rFonts w:cs="Arial"/>
        </w:rPr>
        <w:t xml:space="preserve"> shall not be allowed for trading on the ex-date. </w:t>
      </w:r>
      <w:r w:rsidR="00EA1130" w:rsidRPr="008363C9">
        <w:rPr>
          <w:rFonts w:cs="Arial"/>
        </w:rPr>
        <w:t>It</w:t>
      </w:r>
      <w:r w:rsidRPr="008363C9">
        <w:rPr>
          <w:rFonts w:cs="Arial"/>
        </w:rPr>
        <w:t xml:space="preserve"> shall be </w:t>
      </w:r>
      <w:r w:rsidR="00EA1130" w:rsidRPr="008363C9">
        <w:rPr>
          <w:rFonts w:cs="Arial"/>
        </w:rPr>
        <w:t>re-activated</w:t>
      </w:r>
      <w:r w:rsidRPr="008363C9">
        <w:rPr>
          <w:rFonts w:cs="Arial"/>
        </w:rPr>
        <w:t xml:space="preserve"> for trading after the ex-date.</w:t>
      </w:r>
    </w:p>
    <w:p w14:paraId="36A58CB5" w14:textId="77777777" w:rsidR="00D24631" w:rsidRPr="008363C9" w:rsidRDefault="00D24631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02B74882" w14:textId="77777777" w:rsidR="008F67E6" w:rsidRDefault="008F67E6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0517A87E" w14:textId="77777777" w:rsidR="00B646A7" w:rsidRPr="008363C9" w:rsidRDefault="00B646A7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4A329554" w14:textId="77777777" w:rsidR="00DE0FA0" w:rsidRPr="008363C9" w:rsidRDefault="00DE0FA0" w:rsidP="00F04DF6">
      <w:pPr>
        <w:pStyle w:val="ListParagraph"/>
        <w:spacing w:after="0" w:line="240" w:lineRule="auto"/>
        <w:ind w:left="360"/>
        <w:jc w:val="both"/>
        <w:rPr>
          <w:rFonts w:cs="Arial"/>
          <w:b/>
          <w:bCs/>
        </w:rPr>
      </w:pPr>
    </w:p>
    <w:p w14:paraId="7F744CBC" w14:textId="5A6E9D1F" w:rsidR="008F67E6" w:rsidRPr="008363C9" w:rsidRDefault="008F67E6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="Arial"/>
          <w:b/>
          <w:bCs/>
        </w:rPr>
      </w:pPr>
      <w:r w:rsidRPr="008363C9">
        <w:rPr>
          <w:rFonts w:cs="Arial"/>
          <w:b/>
          <w:bCs/>
        </w:rPr>
        <w:lastRenderedPageBreak/>
        <w:t xml:space="preserve">Will trading in T+0 </w:t>
      </w:r>
      <w:r w:rsidR="00DE0FA0" w:rsidRPr="008363C9">
        <w:rPr>
          <w:rFonts w:cs="Arial"/>
          <w:b/>
          <w:bCs/>
        </w:rPr>
        <w:t>securities</w:t>
      </w:r>
      <w:r w:rsidRPr="008363C9">
        <w:rPr>
          <w:rFonts w:cs="Arial"/>
          <w:b/>
          <w:bCs/>
        </w:rPr>
        <w:t xml:space="preserve"> be allowed on the day of settlement holiday?</w:t>
      </w:r>
    </w:p>
    <w:p w14:paraId="2BB0D1B8" w14:textId="2BDFE6CA" w:rsidR="008F67E6" w:rsidRPr="008363C9" w:rsidRDefault="008F67E6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No</w:t>
      </w:r>
      <w:r w:rsidR="007535ED" w:rsidRPr="008363C9">
        <w:rPr>
          <w:rFonts w:cs="Arial"/>
        </w:rPr>
        <w:t>,</w:t>
      </w:r>
      <w:r w:rsidRPr="008363C9">
        <w:rPr>
          <w:rFonts w:cs="Arial"/>
        </w:rPr>
        <w:t xml:space="preserve"> </w:t>
      </w:r>
      <w:r w:rsidR="007535ED" w:rsidRPr="008363C9">
        <w:rPr>
          <w:rFonts w:cs="Arial"/>
        </w:rPr>
        <w:t>t</w:t>
      </w:r>
      <w:r w:rsidRPr="008363C9">
        <w:rPr>
          <w:rFonts w:cs="Arial"/>
        </w:rPr>
        <w:t xml:space="preserve">rading shall </w:t>
      </w:r>
      <w:r w:rsidR="007535ED" w:rsidRPr="008363C9">
        <w:rPr>
          <w:rFonts w:cs="Arial"/>
        </w:rPr>
        <w:t xml:space="preserve">not </w:t>
      </w:r>
      <w:r w:rsidRPr="008363C9">
        <w:rPr>
          <w:rFonts w:cs="Arial"/>
        </w:rPr>
        <w:t xml:space="preserve">be allowed in T+0 </w:t>
      </w:r>
      <w:r w:rsidR="007535ED" w:rsidRPr="008363C9">
        <w:rPr>
          <w:rFonts w:cs="Arial"/>
        </w:rPr>
        <w:t>securities</w:t>
      </w:r>
      <w:r w:rsidRPr="008363C9">
        <w:rPr>
          <w:rFonts w:cs="Arial"/>
        </w:rPr>
        <w:t xml:space="preserve"> whenever there is a settlement holiday.</w:t>
      </w:r>
    </w:p>
    <w:p w14:paraId="07546DAA" w14:textId="77777777" w:rsidR="0014050E" w:rsidRPr="008363C9" w:rsidRDefault="0014050E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5FED1487" w14:textId="77777777" w:rsidR="00E53F8C" w:rsidRPr="008363C9" w:rsidRDefault="00E53F8C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</w:p>
    <w:p w14:paraId="72081BA3" w14:textId="2F4424E1" w:rsidR="0057325D" w:rsidRPr="008363C9" w:rsidRDefault="001833B9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/>
          <w:bCs/>
        </w:rPr>
      </w:pPr>
      <w:r w:rsidRPr="008363C9">
        <w:rPr>
          <w:rFonts w:eastAsia="Times New Roman" w:cs="Arial"/>
          <w:b/>
          <w:bCs/>
        </w:rPr>
        <w:t>How</w:t>
      </w:r>
      <w:r w:rsidR="006C21F2" w:rsidRPr="008363C9">
        <w:rPr>
          <w:rFonts w:eastAsia="Times New Roman" w:cs="Arial"/>
          <w:b/>
          <w:bCs/>
        </w:rPr>
        <w:t xml:space="preserve"> </w:t>
      </w:r>
      <w:r w:rsidRPr="008363C9">
        <w:rPr>
          <w:rFonts w:eastAsia="Times New Roman" w:cs="Arial"/>
          <w:b/>
          <w:bCs/>
        </w:rPr>
        <w:t xml:space="preserve">will </w:t>
      </w:r>
      <w:r w:rsidR="006C21F2" w:rsidRPr="008363C9">
        <w:rPr>
          <w:rFonts w:eastAsia="Times New Roman" w:cs="Arial"/>
          <w:b/>
          <w:bCs/>
        </w:rPr>
        <w:t>member</w:t>
      </w:r>
      <w:r w:rsidRPr="008363C9">
        <w:rPr>
          <w:rFonts w:eastAsia="Times New Roman" w:cs="Arial"/>
          <w:b/>
          <w:bCs/>
        </w:rPr>
        <w:t>s</w:t>
      </w:r>
      <w:r w:rsidR="006C21F2" w:rsidRPr="008363C9">
        <w:rPr>
          <w:rFonts w:eastAsia="Times New Roman" w:cs="Arial"/>
          <w:b/>
          <w:bCs/>
        </w:rPr>
        <w:t xml:space="preserve"> get </w:t>
      </w:r>
      <w:r w:rsidR="0025103D" w:rsidRPr="008363C9">
        <w:rPr>
          <w:rFonts w:eastAsia="Times New Roman" w:cs="Arial"/>
          <w:b/>
          <w:bCs/>
        </w:rPr>
        <w:t xml:space="preserve">information </w:t>
      </w:r>
      <w:r w:rsidR="00F709FB" w:rsidRPr="008363C9">
        <w:rPr>
          <w:rFonts w:eastAsia="Times New Roman" w:cs="Arial"/>
          <w:b/>
          <w:bCs/>
        </w:rPr>
        <w:t xml:space="preserve">on </w:t>
      </w:r>
      <w:r w:rsidR="0025103D" w:rsidRPr="008363C9">
        <w:rPr>
          <w:rFonts w:eastAsia="Times New Roman" w:cs="Arial"/>
          <w:b/>
          <w:bCs/>
        </w:rPr>
        <w:t>trade and</w:t>
      </w:r>
      <w:r w:rsidR="006C21F2" w:rsidRPr="008363C9">
        <w:rPr>
          <w:rFonts w:eastAsia="Times New Roman" w:cs="Arial"/>
          <w:b/>
          <w:bCs/>
        </w:rPr>
        <w:t xml:space="preserve"> </w:t>
      </w:r>
      <w:proofErr w:type="spellStart"/>
      <w:r w:rsidR="0025103D" w:rsidRPr="008363C9">
        <w:rPr>
          <w:rFonts w:eastAsia="Times New Roman" w:cs="Arial"/>
          <w:b/>
          <w:bCs/>
        </w:rPr>
        <w:t>b</w:t>
      </w:r>
      <w:r w:rsidR="006C21F2" w:rsidRPr="008363C9">
        <w:rPr>
          <w:rFonts w:eastAsia="Times New Roman" w:cs="Arial"/>
          <w:b/>
          <w:bCs/>
        </w:rPr>
        <w:t>hav</w:t>
      </w:r>
      <w:proofErr w:type="spellEnd"/>
      <w:r w:rsidR="006C21F2" w:rsidRPr="008363C9">
        <w:rPr>
          <w:rFonts w:eastAsia="Times New Roman" w:cs="Arial"/>
          <w:b/>
          <w:bCs/>
        </w:rPr>
        <w:t xml:space="preserve"> </w:t>
      </w:r>
      <w:r w:rsidR="0025103D" w:rsidRPr="008363C9">
        <w:rPr>
          <w:rFonts w:eastAsia="Times New Roman" w:cs="Arial"/>
          <w:b/>
          <w:bCs/>
        </w:rPr>
        <w:t>c</w:t>
      </w:r>
      <w:r w:rsidR="006C21F2" w:rsidRPr="008363C9">
        <w:rPr>
          <w:rFonts w:eastAsia="Times New Roman" w:cs="Arial"/>
          <w:b/>
          <w:bCs/>
        </w:rPr>
        <w:t xml:space="preserve">opy </w:t>
      </w:r>
      <w:r w:rsidR="00461496" w:rsidRPr="008363C9">
        <w:rPr>
          <w:rFonts w:eastAsia="Times New Roman" w:cs="Arial"/>
          <w:b/>
          <w:bCs/>
        </w:rPr>
        <w:t xml:space="preserve">(market </w:t>
      </w:r>
      <w:r w:rsidR="00F92A00" w:rsidRPr="008363C9">
        <w:rPr>
          <w:rFonts w:eastAsia="Times New Roman" w:cs="Arial"/>
          <w:b/>
          <w:bCs/>
        </w:rPr>
        <w:t>summary</w:t>
      </w:r>
      <w:r w:rsidR="00461496" w:rsidRPr="008363C9">
        <w:rPr>
          <w:rFonts w:eastAsia="Times New Roman" w:cs="Arial"/>
          <w:b/>
          <w:bCs/>
        </w:rPr>
        <w:t xml:space="preserve">) </w:t>
      </w:r>
      <w:r w:rsidR="00F709FB" w:rsidRPr="008363C9">
        <w:rPr>
          <w:rFonts w:eastAsia="Times New Roman" w:cs="Arial"/>
          <w:b/>
          <w:bCs/>
        </w:rPr>
        <w:t>for T+0 securities</w:t>
      </w:r>
      <w:r w:rsidR="0021211B" w:rsidRPr="008363C9">
        <w:rPr>
          <w:rFonts w:eastAsia="Times New Roman" w:cs="Arial"/>
          <w:b/>
          <w:bCs/>
        </w:rPr>
        <w:t>?</w:t>
      </w:r>
    </w:p>
    <w:p w14:paraId="02CB3B0C" w14:textId="35E15AE5" w:rsidR="003C51B9" w:rsidRPr="008363C9" w:rsidRDefault="003C51B9" w:rsidP="00F04DF6">
      <w:pPr>
        <w:pStyle w:val="ListParagraph"/>
        <w:spacing w:after="0" w:line="240" w:lineRule="auto"/>
        <w:ind w:left="360"/>
        <w:jc w:val="both"/>
        <w:rPr>
          <w:rFonts w:cs="Arial"/>
        </w:rPr>
      </w:pPr>
      <w:r w:rsidRPr="008363C9">
        <w:rPr>
          <w:rFonts w:cs="Arial"/>
        </w:rPr>
        <w:t>Members shall receive separate trade</w:t>
      </w:r>
      <w:r w:rsidR="00CA64C7" w:rsidRPr="008363C9">
        <w:rPr>
          <w:rFonts w:cs="Arial"/>
        </w:rPr>
        <w:t xml:space="preserve"> file</w:t>
      </w:r>
      <w:r w:rsidRPr="008363C9">
        <w:rPr>
          <w:rFonts w:cs="Arial"/>
        </w:rPr>
        <w:t xml:space="preserve">, </w:t>
      </w:r>
      <w:proofErr w:type="spellStart"/>
      <w:r w:rsidRPr="008363C9">
        <w:rPr>
          <w:rFonts w:cs="Arial"/>
        </w:rPr>
        <w:t>bhav</w:t>
      </w:r>
      <w:proofErr w:type="spellEnd"/>
      <w:r w:rsidRPr="008363C9">
        <w:rPr>
          <w:rFonts w:cs="Arial"/>
        </w:rPr>
        <w:t xml:space="preserve"> copy </w:t>
      </w:r>
      <w:r w:rsidR="00F92A00" w:rsidRPr="008363C9">
        <w:rPr>
          <w:rFonts w:cs="Arial"/>
        </w:rPr>
        <w:t xml:space="preserve">(market summary) </w:t>
      </w:r>
      <w:r w:rsidRPr="008363C9">
        <w:rPr>
          <w:rFonts w:cs="Arial"/>
        </w:rPr>
        <w:t>&amp; transaction charges file</w:t>
      </w:r>
      <w:r w:rsidR="003E5E10" w:rsidRPr="008363C9">
        <w:rPr>
          <w:rFonts w:cs="Arial"/>
        </w:rPr>
        <w:t xml:space="preserve"> </w:t>
      </w:r>
      <w:r w:rsidR="002F6741" w:rsidRPr="008363C9">
        <w:rPr>
          <w:rFonts w:cs="Arial"/>
        </w:rPr>
        <w:t xml:space="preserve">for trades executed in T+0 securities </w:t>
      </w:r>
      <w:r w:rsidR="003E5E10" w:rsidRPr="008363C9">
        <w:rPr>
          <w:rFonts w:cs="Arial"/>
        </w:rPr>
        <w:t xml:space="preserve">after the trading session </w:t>
      </w:r>
      <w:proofErr w:type="gramStart"/>
      <w:r w:rsidR="003E5E10" w:rsidRPr="008363C9">
        <w:rPr>
          <w:rFonts w:cs="Arial"/>
        </w:rPr>
        <w:t>is</w:t>
      </w:r>
      <w:proofErr w:type="gramEnd"/>
      <w:r w:rsidR="003E5E10" w:rsidRPr="008363C9">
        <w:rPr>
          <w:rFonts w:cs="Arial"/>
        </w:rPr>
        <w:t xml:space="preserve"> over.</w:t>
      </w:r>
      <w:r w:rsidR="002F6741" w:rsidRPr="008363C9">
        <w:rPr>
          <w:rFonts w:cs="Arial"/>
        </w:rPr>
        <w:t xml:space="preserve"> </w:t>
      </w:r>
      <w:r w:rsidR="00FF29F4" w:rsidRPr="008363C9">
        <w:rPr>
          <w:rFonts w:cs="Arial"/>
        </w:rPr>
        <w:t>Further</w:t>
      </w:r>
      <w:r w:rsidR="004A6B97" w:rsidRPr="008363C9">
        <w:rPr>
          <w:rFonts w:cs="Arial"/>
        </w:rPr>
        <w:t xml:space="preserve">, </w:t>
      </w:r>
      <w:r w:rsidR="006000E0" w:rsidRPr="008363C9">
        <w:rPr>
          <w:rFonts w:cs="Arial"/>
        </w:rPr>
        <w:t xml:space="preserve">the </w:t>
      </w:r>
      <w:proofErr w:type="spellStart"/>
      <w:r w:rsidR="006000E0" w:rsidRPr="008363C9">
        <w:rPr>
          <w:rFonts w:cs="Arial"/>
        </w:rPr>
        <w:t>bhav</w:t>
      </w:r>
      <w:proofErr w:type="spellEnd"/>
      <w:r w:rsidR="006000E0" w:rsidRPr="008363C9">
        <w:rPr>
          <w:rFonts w:cs="Arial"/>
        </w:rPr>
        <w:t xml:space="preserve"> copy file made available on the Exchange website at the end of trading hours</w:t>
      </w:r>
      <w:r w:rsidR="00967680" w:rsidRPr="008363C9">
        <w:rPr>
          <w:rFonts w:cs="Arial"/>
        </w:rPr>
        <w:t xml:space="preserve"> shall include market </w:t>
      </w:r>
      <w:r w:rsidR="00F92A00" w:rsidRPr="008363C9">
        <w:rPr>
          <w:rFonts w:cs="Arial"/>
        </w:rPr>
        <w:t>summary</w:t>
      </w:r>
      <w:r w:rsidR="00967680" w:rsidRPr="008363C9">
        <w:rPr>
          <w:rFonts w:cs="Arial"/>
        </w:rPr>
        <w:t xml:space="preserve"> details of T+0 securities in addition to that of </w:t>
      </w:r>
      <w:r w:rsidR="00FF29F4" w:rsidRPr="008363C9">
        <w:rPr>
          <w:rFonts w:cs="Arial"/>
        </w:rPr>
        <w:t>T+1 securities.</w:t>
      </w:r>
    </w:p>
    <w:p w14:paraId="177F01C0" w14:textId="49FACC9B" w:rsidR="006C21F2" w:rsidRPr="008363C9" w:rsidRDefault="006C21F2" w:rsidP="00F04DF6">
      <w:pPr>
        <w:pStyle w:val="ListParagraph"/>
        <w:spacing w:after="0" w:line="240" w:lineRule="auto"/>
        <w:ind w:left="360"/>
        <w:jc w:val="both"/>
        <w:rPr>
          <w:rFonts w:eastAsia="Times New Roman" w:cs="Arial"/>
          <w:b/>
          <w:bCs/>
        </w:rPr>
      </w:pPr>
      <w:r w:rsidRPr="008363C9">
        <w:rPr>
          <w:rFonts w:cs="Arial"/>
        </w:rPr>
        <w:t> </w:t>
      </w:r>
    </w:p>
    <w:p w14:paraId="7E72E5BB" w14:textId="77777777" w:rsidR="006C21F2" w:rsidRPr="008363C9" w:rsidRDefault="006C21F2" w:rsidP="00F04DF6">
      <w:pPr>
        <w:spacing w:after="0" w:line="240" w:lineRule="auto"/>
        <w:ind w:left="360"/>
        <w:rPr>
          <w:rFonts w:cs="Arial"/>
        </w:rPr>
      </w:pPr>
    </w:p>
    <w:p w14:paraId="5E792DDD" w14:textId="4A4F32DA" w:rsidR="006C21F2" w:rsidRPr="008363C9" w:rsidRDefault="00F40699" w:rsidP="00F04DF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/>
          <w:bCs/>
        </w:rPr>
      </w:pPr>
      <w:r w:rsidRPr="008363C9">
        <w:rPr>
          <w:rFonts w:eastAsia="Times New Roman" w:cs="Arial"/>
          <w:b/>
          <w:bCs/>
        </w:rPr>
        <w:t xml:space="preserve">Will trades executed in T+0 securities be </w:t>
      </w:r>
      <w:r w:rsidR="00F76CD6" w:rsidRPr="008363C9">
        <w:rPr>
          <w:rFonts w:eastAsia="Times New Roman" w:cs="Arial"/>
          <w:b/>
          <w:bCs/>
        </w:rPr>
        <w:t xml:space="preserve">available through the </w:t>
      </w:r>
      <w:r w:rsidR="006C21F2" w:rsidRPr="008363C9">
        <w:rPr>
          <w:rFonts w:eastAsia="Times New Roman" w:cs="Arial"/>
          <w:b/>
          <w:bCs/>
        </w:rPr>
        <w:t xml:space="preserve">Online Trade </w:t>
      </w:r>
      <w:r w:rsidR="00D5109E" w:rsidRPr="008363C9">
        <w:rPr>
          <w:rFonts w:eastAsia="Times New Roman" w:cs="Arial"/>
          <w:b/>
          <w:bCs/>
        </w:rPr>
        <w:t>Dissemination (OTD)</w:t>
      </w:r>
      <w:r w:rsidR="006C21F2" w:rsidRPr="008363C9">
        <w:rPr>
          <w:rFonts w:eastAsia="Times New Roman" w:cs="Arial"/>
          <w:b/>
          <w:bCs/>
        </w:rPr>
        <w:t xml:space="preserve"> </w:t>
      </w:r>
      <w:r w:rsidR="007A7F6E" w:rsidRPr="008363C9">
        <w:rPr>
          <w:rFonts w:eastAsia="Times New Roman" w:cs="Arial"/>
          <w:b/>
          <w:bCs/>
        </w:rPr>
        <w:t xml:space="preserve">facility </w:t>
      </w:r>
      <w:r w:rsidR="00F76CD6" w:rsidRPr="008363C9">
        <w:rPr>
          <w:rFonts w:eastAsia="Times New Roman" w:cs="Arial"/>
          <w:b/>
          <w:bCs/>
        </w:rPr>
        <w:t>during trading hours</w:t>
      </w:r>
      <w:r w:rsidR="00E9104B" w:rsidRPr="008363C9">
        <w:rPr>
          <w:rFonts w:eastAsia="Times New Roman" w:cs="Arial"/>
          <w:b/>
          <w:bCs/>
        </w:rPr>
        <w:t>?</w:t>
      </w:r>
    </w:p>
    <w:p w14:paraId="1B989D70" w14:textId="33D35B55" w:rsidR="00B2136F" w:rsidRPr="008363C9" w:rsidRDefault="006C21F2" w:rsidP="00F04DF6">
      <w:pPr>
        <w:pStyle w:val="ListParagraph"/>
        <w:spacing w:after="0" w:line="240" w:lineRule="auto"/>
        <w:ind w:left="360"/>
        <w:rPr>
          <w:rFonts w:cs="Arial"/>
        </w:rPr>
      </w:pPr>
      <w:r w:rsidRPr="008363C9">
        <w:rPr>
          <w:rFonts w:cs="Arial"/>
        </w:rPr>
        <w:t>Yes</w:t>
      </w:r>
      <w:r w:rsidR="00EB18BF" w:rsidRPr="008363C9">
        <w:rPr>
          <w:rFonts w:cs="Arial"/>
        </w:rPr>
        <w:t>,</w:t>
      </w:r>
      <w:r w:rsidRPr="008363C9">
        <w:rPr>
          <w:rFonts w:cs="Arial"/>
        </w:rPr>
        <w:t xml:space="preserve"> </w:t>
      </w:r>
      <w:r w:rsidR="00EB18BF" w:rsidRPr="008363C9">
        <w:rPr>
          <w:rFonts w:cs="Arial"/>
        </w:rPr>
        <w:t>t</w:t>
      </w:r>
      <w:r w:rsidRPr="008363C9">
        <w:rPr>
          <w:rFonts w:cs="Arial"/>
        </w:rPr>
        <w:t xml:space="preserve">rades executed in T+0 </w:t>
      </w:r>
      <w:r w:rsidR="00EB18BF" w:rsidRPr="008363C9">
        <w:rPr>
          <w:rFonts w:cs="Arial"/>
        </w:rPr>
        <w:t>and</w:t>
      </w:r>
      <w:r w:rsidRPr="008363C9">
        <w:rPr>
          <w:rFonts w:cs="Arial"/>
        </w:rPr>
        <w:t xml:space="preserve"> T+1 </w:t>
      </w:r>
      <w:r w:rsidR="00EB18BF" w:rsidRPr="008363C9">
        <w:rPr>
          <w:rFonts w:cs="Arial"/>
        </w:rPr>
        <w:t xml:space="preserve">securities </w:t>
      </w:r>
      <w:r w:rsidRPr="008363C9">
        <w:rPr>
          <w:rFonts w:cs="Arial"/>
        </w:rPr>
        <w:t xml:space="preserve">shall be available in </w:t>
      </w:r>
      <w:r w:rsidR="007A7F6E" w:rsidRPr="008363C9">
        <w:rPr>
          <w:rFonts w:cs="Arial"/>
        </w:rPr>
        <w:t xml:space="preserve">the </w:t>
      </w:r>
      <w:r w:rsidRPr="008363C9">
        <w:rPr>
          <w:rFonts w:cs="Arial"/>
        </w:rPr>
        <w:t xml:space="preserve">existing Online Trade </w:t>
      </w:r>
      <w:r w:rsidR="003B21EE" w:rsidRPr="008363C9">
        <w:rPr>
          <w:rFonts w:cs="Arial"/>
        </w:rPr>
        <w:t>Dissemination</w:t>
      </w:r>
      <w:r w:rsidRPr="008363C9">
        <w:rPr>
          <w:rFonts w:cs="Arial"/>
        </w:rPr>
        <w:t xml:space="preserve"> facility.</w:t>
      </w:r>
    </w:p>
    <w:p w14:paraId="4F1DC8CB" w14:textId="343FE14F" w:rsidR="00F609E1" w:rsidRPr="008363C9" w:rsidRDefault="00EC2482" w:rsidP="00F04DF6">
      <w:pPr>
        <w:spacing w:after="0" w:line="240" w:lineRule="auto"/>
        <w:ind w:left="-360"/>
        <w:rPr>
          <w:rFonts w:cs="Arial"/>
        </w:rPr>
      </w:pPr>
      <w:r w:rsidRPr="008363C9">
        <w:rPr>
          <w:rFonts w:cs="Arial"/>
        </w:rPr>
        <w:tab/>
      </w:r>
    </w:p>
    <w:p w14:paraId="3ADE1140" w14:textId="3687D296" w:rsidR="00F609E1" w:rsidRPr="008363C9" w:rsidRDefault="00731CE8" w:rsidP="00F04DF6">
      <w:pPr>
        <w:spacing w:after="0" w:line="240" w:lineRule="auto"/>
        <w:ind w:left="-360"/>
        <w:rPr>
          <w:rFonts w:cs="Arial"/>
        </w:rPr>
      </w:pPr>
      <w:r w:rsidRPr="008363C9">
        <w:rPr>
          <w:rFonts w:cs="Arial"/>
        </w:rPr>
        <w:tab/>
      </w:r>
    </w:p>
    <w:p w14:paraId="7CE54849" w14:textId="0850B2CC" w:rsidR="00F92A00" w:rsidRPr="008363C9" w:rsidRDefault="00A23970" w:rsidP="00A23970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/>
          <w:bCs/>
        </w:rPr>
      </w:pPr>
      <w:r w:rsidRPr="008363C9">
        <w:rPr>
          <w:rFonts w:eastAsia="Times New Roman" w:cs="Arial"/>
          <w:b/>
          <w:bCs/>
        </w:rPr>
        <w:t>How can trading members set single order quantity &amp; single order value limits for T+0 securities?</w:t>
      </w:r>
    </w:p>
    <w:p w14:paraId="22B85AD8" w14:textId="3C9088E0" w:rsidR="00D539BF" w:rsidRPr="008363C9" w:rsidRDefault="00631F82" w:rsidP="00F21F89">
      <w:pPr>
        <w:pStyle w:val="ListParagraph"/>
        <w:spacing w:after="0" w:line="240" w:lineRule="auto"/>
        <w:ind w:left="360"/>
        <w:jc w:val="both"/>
        <w:rPr>
          <w:rFonts w:eastAsia="Times New Roman" w:cs="Arial"/>
        </w:rPr>
      </w:pPr>
      <w:r w:rsidRPr="008363C9">
        <w:rPr>
          <w:rFonts w:eastAsia="Times New Roman" w:cs="Arial"/>
        </w:rPr>
        <w:t xml:space="preserve">The single order quantity &amp; value limits </w:t>
      </w:r>
      <w:r w:rsidR="003A0765" w:rsidRPr="008363C9">
        <w:rPr>
          <w:rFonts w:eastAsia="Times New Roman" w:cs="Arial"/>
        </w:rPr>
        <w:t xml:space="preserve">currently set by trading members at the user (trader) level for the cash equity segment </w:t>
      </w:r>
      <w:r w:rsidR="00CD27B7" w:rsidRPr="008363C9">
        <w:rPr>
          <w:rFonts w:eastAsia="Times New Roman" w:cs="Arial"/>
        </w:rPr>
        <w:t>shall be applicable for the T+0 securities as well. These limits are defined at the group level.</w:t>
      </w:r>
    </w:p>
    <w:p w14:paraId="2EB9E76A" w14:textId="77777777" w:rsidR="00D539BF" w:rsidRPr="008363C9" w:rsidRDefault="00D539BF" w:rsidP="00F21F89">
      <w:pPr>
        <w:pStyle w:val="ListParagraph"/>
        <w:spacing w:after="0" w:line="240" w:lineRule="auto"/>
        <w:ind w:left="360"/>
        <w:jc w:val="both"/>
        <w:rPr>
          <w:rFonts w:eastAsia="Times New Roman" w:cs="Arial"/>
        </w:rPr>
      </w:pPr>
    </w:p>
    <w:p w14:paraId="51CCA680" w14:textId="77777777" w:rsidR="00872F30" w:rsidRPr="008363C9" w:rsidRDefault="00872F30" w:rsidP="00F21F89">
      <w:pPr>
        <w:pStyle w:val="ListParagraph"/>
        <w:spacing w:after="0" w:line="240" w:lineRule="auto"/>
        <w:ind w:left="360"/>
        <w:jc w:val="both"/>
        <w:rPr>
          <w:rFonts w:eastAsia="Times New Roman" w:cs="Arial"/>
        </w:rPr>
      </w:pPr>
    </w:p>
    <w:p w14:paraId="5976CECF" w14:textId="0B1D6187" w:rsidR="00D539BF" w:rsidRPr="008363C9" w:rsidRDefault="00165374" w:rsidP="00F21F89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/>
          <w:bCs/>
        </w:rPr>
      </w:pPr>
      <w:r w:rsidRPr="008363C9">
        <w:rPr>
          <w:rFonts w:eastAsia="Times New Roman" w:cs="Arial"/>
          <w:b/>
          <w:bCs/>
        </w:rPr>
        <w:t xml:space="preserve">How can trading members set </w:t>
      </w:r>
      <w:r w:rsidR="00946958" w:rsidRPr="008363C9">
        <w:rPr>
          <w:rFonts w:eastAsia="Times New Roman" w:cs="Arial"/>
          <w:b/>
          <w:bCs/>
        </w:rPr>
        <w:t xml:space="preserve">the </w:t>
      </w:r>
      <w:r w:rsidRPr="008363C9">
        <w:rPr>
          <w:rFonts w:eastAsia="Times New Roman" w:cs="Arial"/>
          <w:b/>
          <w:bCs/>
        </w:rPr>
        <w:t xml:space="preserve">trade limits </w:t>
      </w:r>
      <w:r w:rsidR="00EC7FA1" w:rsidRPr="008363C9">
        <w:rPr>
          <w:rFonts w:eastAsia="Times New Roman" w:cs="Arial"/>
          <w:b/>
          <w:bCs/>
        </w:rPr>
        <w:t xml:space="preserve">for </w:t>
      </w:r>
      <w:r w:rsidR="00D539BF" w:rsidRPr="008363C9">
        <w:rPr>
          <w:rFonts w:eastAsia="Times New Roman" w:cs="Arial"/>
          <w:b/>
          <w:bCs/>
        </w:rPr>
        <w:t xml:space="preserve">BOLT Pro </w:t>
      </w:r>
      <w:r w:rsidR="00F13BBA" w:rsidRPr="008363C9">
        <w:rPr>
          <w:rFonts w:eastAsia="Times New Roman" w:cs="Arial"/>
          <w:b/>
          <w:bCs/>
        </w:rPr>
        <w:t>TWS user IDs?</w:t>
      </w:r>
    </w:p>
    <w:p w14:paraId="42E2B36B" w14:textId="460DC961" w:rsidR="00D539BF" w:rsidRPr="008363C9" w:rsidRDefault="00C43631" w:rsidP="00F21F89">
      <w:pPr>
        <w:pStyle w:val="ListParagraph"/>
        <w:spacing w:after="0" w:line="240" w:lineRule="auto"/>
        <w:ind w:left="360"/>
        <w:jc w:val="both"/>
      </w:pPr>
      <w:r w:rsidRPr="008363C9">
        <w:t xml:space="preserve">Trade limits set </w:t>
      </w:r>
      <w:r w:rsidR="00E26830" w:rsidRPr="008363C9">
        <w:t xml:space="preserve">by members </w:t>
      </w:r>
      <w:r w:rsidRPr="008363C9">
        <w:t xml:space="preserve">for </w:t>
      </w:r>
      <w:r w:rsidR="0066047F" w:rsidRPr="008363C9">
        <w:t xml:space="preserve">their </w:t>
      </w:r>
      <w:r w:rsidRPr="008363C9">
        <w:t xml:space="preserve">BOLT pro TWS user IDs </w:t>
      </w:r>
      <w:r w:rsidR="0066047F" w:rsidRPr="008363C9">
        <w:rPr>
          <w:rFonts w:eastAsia="Times New Roman" w:cs="Arial"/>
        </w:rPr>
        <w:t>for the cash equity segment</w:t>
      </w:r>
      <w:r w:rsidR="0066047F" w:rsidRPr="008363C9">
        <w:t xml:space="preserve"> </w:t>
      </w:r>
      <w:r w:rsidRPr="008363C9">
        <w:t xml:space="preserve">shall be </w:t>
      </w:r>
      <w:r w:rsidR="0066047F" w:rsidRPr="008363C9">
        <w:t xml:space="preserve">commonly </w:t>
      </w:r>
      <w:r w:rsidRPr="008363C9">
        <w:t>applicable for orders &amp; trades</w:t>
      </w:r>
      <w:r w:rsidR="0066047F" w:rsidRPr="008363C9">
        <w:t xml:space="preserve"> on T+1 &amp; T+0 securities.</w:t>
      </w:r>
    </w:p>
    <w:p w14:paraId="04923FC9" w14:textId="77777777" w:rsidR="00360341" w:rsidRPr="008363C9" w:rsidRDefault="00360341" w:rsidP="00F21F89">
      <w:pPr>
        <w:spacing w:after="0" w:line="240" w:lineRule="auto"/>
        <w:jc w:val="both"/>
        <w:rPr>
          <w:rFonts w:eastAsia="Times New Roman" w:cs="Arial"/>
        </w:rPr>
      </w:pPr>
    </w:p>
    <w:p w14:paraId="3955DDF4" w14:textId="77777777" w:rsidR="00360341" w:rsidRPr="008363C9" w:rsidRDefault="00360341" w:rsidP="00F21F89">
      <w:pPr>
        <w:spacing w:after="0" w:line="240" w:lineRule="auto"/>
        <w:jc w:val="both"/>
        <w:rPr>
          <w:rFonts w:eastAsia="Times New Roman" w:cs="Arial"/>
        </w:rPr>
      </w:pPr>
    </w:p>
    <w:p w14:paraId="47CE99AC" w14:textId="77777777" w:rsidR="00F609E1" w:rsidRPr="008B2F86" w:rsidRDefault="00F609E1" w:rsidP="008B2F86">
      <w:pPr>
        <w:spacing w:after="0" w:line="240" w:lineRule="auto"/>
        <w:rPr>
          <w:rFonts w:cs="Arial"/>
        </w:rPr>
      </w:pPr>
    </w:p>
    <w:p w14:paraId="1DB54EC2" w14:textId="0C405C89" w:rsidR="00F609E1" w:rsidRPr="008363C9" w:rsidRDefault="00F609E1" w:rsidP="00F04DF6">
      <w:pPr>
        <w:spacing w:after="0" w:line="240" w:lineRule="auto"/>
        <w:ind w:left="1800" w:firstLine="720"/>
        <w:rPr>
          <w:rFonts w:cs="Arial"/>
        </w:rPr>
      </w:pPr>
      <w:r w:rsidRPr="008363C9">
        <w:rPr>
          <w:rFonts w:cs="Arial"/>
        </w:rPr>
        <w:t>----------------End of Document----------------</w:t>
      </w:r>
    </w:p>
    <w:p w14:paraId="51B08E1D" w14:textId="77777777" w:rsidR="00B2136F" w:rsidRPr="008363C9" w:rsidRDefault="00B2136F" w:rsidP="00F04DF6">
      <w:pPr>
        <w:spacing w:after="0" w:line="240" w:lineRule="auto"/>
        <w:contextualSpacing/>
        <w:jc w:val="both"/>
        <w:rPr>
          <w:rFonts w:cs="Arial"/>
        </w:rPr>
      </w:pPr>
    </w:p>
    <w:p w14:paraId="6FE7224F" w14:textId="77777777" w:rsidR="00A07E78" w:rsidRPr="008363C9" w:rsidRDefault="00A07E78" w:rsidP="00F04DF6">
      <w:pPr>
        <w:spacing w:after="0" w:line="240" w:lineRule="auto"/>
        <w:contextualSpacing/>
        <w:jc w:val="both"/>
        <w:rPr>
          <w:rFonts w:cs="Arial"/>
        </w:rPr>
      </w:pPr>
    </w:p>
    <w:p w14:paraId="2445B6AC" w14:textId="77777777" w:rsidR="00A07E78" w:rsidRPr="008363C9" w:rsidRDefault="00A07E78" w:rsidP="00F04DF6">
      <w:pPr>
        <w:spacing w:after="0" w:line="240" w:lineRule="auto"/>
        <w:contextualSpacing/>
        <w:jc w:val="both"/>
        <w:rPr>
          <w:rFonts w:cs="Arial"/>
        </w:rPr>
      </w:pPr>
    </w:p>
    <w:p w14:paraId="389845AC" w14:textId="77777777" w:rsidR="00A07E78" w:rsidRPr="008363C9" w:rsidRDefault="00A07E78" w:rsidP="00F04DF6">
      <w:pPr>
        <w:spacing w:after="0" w:line="240" w:lineRule="auto"/>
        <w:contextualSpacing/>
        <w:jc w:val="both"/>
        <w:rPr>
          <w:rFonts w:cs="Arial"/>
        </w:rPr>
      </w:pPr>
    </w:p>
    <w:p w14:paraId="4FC53CB8" w14:textId="77777777" w:rsidR="00A07E78" w:rsidRPr="008363C9" w:rsidRDefault="00A07E78" w:rsidP="00F04DF6">
      <w:pPr>
        <w:spacing w:after="0" w:line="240" w:lineRule="auto"/>
        <w:contextualSpacing/>
        <w:jc w:val="both"/>
        <w:rPr>
          <w:rFonts w:cs="Arial"/>
        </w:rPr>
      </w:pPr>
    </w:p>
    <w:sectPr w:rsidR="00A07E78" w:rsidRPr="008363C9" w:rsidSect="002C062E">
      <w:headerReference w:type="default" r:id="rId13"/>
      <w:footerReference w:type="default" r:id="rId14"/>
      <w:pgSz w:w="11906" w:h="16838"/>
      <w:pgMar w:top="1843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F4D6" w14:textId="77777777" w:rsidR="00B2136F" w:rsidRDefault="00B2136F" w:rsidP="00B2136F">
      <w:pPr>
        <w:spacing w:after="0" w:line="240" w:lineRule="auto"/>
      </w:pPr>
      <w:r>
        <w:separator/>
      </w:r>
    </w:p>
  </w:endnote>
  <w:endnote w:type="continuationSeparator" w:id="0">
    <w:p w14:paraId="0B617CE8" w14:textId="77777777" w:rsidR="00B2136F" w:rsidRDefault="00B2136F" w:rsidP="00B2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2EF9" w14:textId="5CA286F4" w:rsidR="005042FC" w:rsidRDefault="005042FC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01615" wp14:editId="60EDCE37">
              <wp:simplePos x="0" y="0"/>
              <wp:positionH relativeFrom="column">
                <wp:posOffset>2440305</wp:posOffset>
              </wp:positionH>
              <wp:positionV relativeFrom="paragraph">
                <wp:posOffset>409575</wp:posOffset>
              </wp:positionV>
              <wp:extent cx="952279" cy="254000"/>
              <wp:effectExtent l="0" t="0" r="0" b="0"/>
              <wp:wrapNone/>
              <wp:docPr id="878450691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279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1257F2" w14:textId="5CAA86F4" w:rsidR="005042FC" w:rsidRPr="005042FC" w:rsidRDefault="005042FC">
                          <w:pP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</w:pPr>
                          <w:r w:rsidRPr="005042FC"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  <w:t>BSE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01615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left:0;text-align:left;margin-left:192.15pt;margin-top:32.25pt;width:7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" filled="f" stroked="f" strokeweight=".5pt">
              <v:textbox>
                <w:txbxContent>
                  <w:p w14:paraId="751257F2" w14:textId="5CAA86F4" w:rsidR="005042FC" w:rsidRPr="005042FC" w:rsidRDefault="005042FC">
                    <w:pPr>
                      <w:rPr>
                        <w:rFonts w:ascii="Arial" w:hAnsi="Arial" w:cs="Arial"/>
                        <w:color w:val="45C745"/>
                        <w:sz w:val="16"/>
                      </w:rPr>
                    </w:pPr>
                    <w:r w:rsidRPr="005042FC">
                      <w:rPr>
                        <w:rFonts w:ascii="Arial" w:hAnsi="Arial" w:cs="Arial"/>
                        <w:color w:val="45C745"/>
                        <w:sz w:val="16"/>
                      </w:rPr>
                      <w:t>BSE - PUBLIC</w:t>
                    </w:r>
                  </w:p>
                </w:txbxContent>
              </v:textbox>
            </v:shape>
          </w:pict>
        </mc:Fallback>
      </mc:AlternateContent>
    </w:r>
    <w:sdt>
      <w:sdtPr>
        <w:id w:val="-4360315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6FBA426" w14:textId="699A2A07" w:rsidR="00B2136F" w:rsidRDefault="00B21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DB94" w14:textId="77777777" w:rsidR="00B2136F" w:rsidRDefault="00B2136F" w:rsidP="00B2136F">
      <w:pPr>
        <w:spacing w:after="0" w:line="240" w:lineRule="auto"/>
      </w:pPr>
      <w:r>
        <w:separator/>
      </w:r>
    </w:p>
  </w:footnote>
  <w:footnote w:type="continuationSeparator" w:id="0">
    <w:p w14:paraId="405EEDF0" w14:textId="77777777" w:rsidR="00B2136F" w:rsidRDefault="00B2136F" w:rsidP="00B21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B441" w14:textId="1A7D9F9B" w:rsidR="002C062E" w:rsidRDefault="002C062E">
    <w:pPr>
      <w:pStyle w:val="Header"/>
    </w:pPr>
    <w:r w:rsidRPr="002C062E">
      <w:rPr>
        <w:i/>
        <w:iCs/>
        <w:sz w:val="16"/>
        <w:szCs w:val="16"/>
      </w:rPr>
      <w:t xml:space="preserve">Introduction of Trading in T+0 </w:t>
    </w:r>
    <w:r w:rsidR="00733D1C">
      <w:rPr>
        <w:i/>
        <w:iCs/>
        <w:sz w:val="16"/>
        <w:szCs w:val="16"/>
      </w:rPr>
      <w:t>settlement cycle in Equity segment</w:t>
    </w:r>
    <w:r w:rsidR="005042FC">
      <w:tab/>
    </w:r>
    <w:r w:rsidR="005042FC">
      <w:tab/>
    </w:r>
    <w:r w:rsidR="005042FC">
      <w:rPr>
        <w:noProof/>
      </w:rPr>
      <w:drawing>
        <wp:inline distT="0" distB="0" distL="0" distR="0" wp14:anchorId="1BCD4E55" wp14:editId="1528A58A">
          <wp:extent cx="938980" cy="580030"/>
          <wp:effectExtent l="0" t="0" r="0" b="0"/>
          <wp:docPr id="485753112" name="Picture 1" descr="BSEIN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EIN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517" cy="58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09B"/>
    <w:multiLevelType w:val="hybridMultilevel"/>
    <w:tmpl w:val="C4069CBA"/>
    <w:lvl w:ilvl="0" w:tplc="04090011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114BC"/>
    <w:multiLevelType w:val="hybridMultilevel"/>
    <w:tmpl w:val="E58E2A1C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C5DE3"/>
    <w:multiLevelType w:val="hybridMultilevel"/>
    <w:tmpl w:val="5790B4C6"/>
    <w:lvl w:ilvl="0" w:tplc="04090011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20C35"/>
    <w:multiLevelType w:val="hybridMultilevel"/>
    <w:tmpl w:val="9CCA578A"/>
    <w:lvl w:ilvl="0" w:tplc="38627D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232B"/>
    <w:multiLevelType w:val="hybridMultilevel"/>
    <w:tmpl w:val="AB207BF8"/>
    <w:lvl w:ilvl="0" w:tplc="5720CA66">
      <w:start w:val="1"/>
      <w:numFmt w:val="decimal"/>
      <w:lvlText w:val="%1)"/>
      <w:lvlJc w:val="left"/>
      <w:pPr>
        <w:ind w:left="666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3D93"/>
    <w:multiLevelType w:val="hybridMultilevel"/>
    <w:tmpl w:val="094AC32E"/>
    <w:lvl w:ilvl="0" w:tplc="04090011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D247D"/>
    <w:multiLevelType w:val="hybridMultilevel"/>
    <w:tmpl w:val="04E8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9430C0"/>
    <w:multiLevelType w:val="hybridMultilevel"/>
    <w:tmpl w:val="AC1884E0"/>
    <w:lvl w:ilvl="0" w:tplc="04090011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6B9A"/>
    <w:multiLevelType w:val="hybridMultilevel"/>
    <w:tmpl w:val="2A322892"/>
    <w:lvl w:ilvl="0" w:tplc="0409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31389"/>
    <w:multiLevelType w:val="hybridMultilevel"/>
    <w:tmpl w:val="0D62BC1A"/>
    <w:lvl w:ilvl="0" w:tplc="04090011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110701"/>
    <w:multiLevelType w:val="hybridMultilevel"/>
    <w:tmpl w:val="DE421A6E"/>
    <w:lvl w:ilvl="0" w:tplc="0409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484967">
    <w:abstractNumId w:val="4"/>
  </w:num>
  <w:num w:numId="2" w16cid:durableId="385028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098211">
    <w:abstractNumId w:val="6"/>
  </w:num>
  <w:num w:numId="4" w16cid:durableId="234049234">
    <w:abstractNumId w:val="3"/>
  </w:num>
  <w:num w:numId="5" w16cid:durableId="763189663">
    <w:abstractNumId w:val="10"/>
  </w:num>
  <w:num w:numId="6" w16cid:durableId="2025546311">
    <w:abstractNumId w:val="8"/>
  </w:num>
  <w:num w:numId="7" w16cid:durableId="1718813581">
    <w:abstractNumId w:val="0"/>
  </w:num>
  <w:num w:numId="8" w16cid:durableId="932393473">
    <w:abstractNumId w:val="5"/>
  </w:num>
  <w:num w:numId="9" w16cid:durableId="624888794">
    <w:abstractNumId w:val="7"/>
  </w:num>
  <w:num w:numId="10" w16cid:durableId="816798819">
    <w:abstractNumId w:val="9"/>
  </w:num>
  <w:num w:numId="11" w16cid:durableId="191466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78"/>
    <w:rsid w:val="00022F46"/>
    <w:rsid w:val="000248E7"/>
    <w:rsid w:val="00034695"/>
    <w:rsid w:val="00042CBB"/>
    <w:rsid w:val="00052FFA"/>
    <w:rsid w:val="00064015"/>
    <w:rsid w:val="00064ACF"/>
    <w:rsid w:val="00064CA1"/>
    <w:rsid w:val="00066FD6"/>
    <w:rsid w:val="0007228A"/>
    <w:rsid w:val="00092C93"/>
    <w:rsid w:val="00094BEB"/>
    <w:rsid w:val="00096B56"/>
    <w:rsid w:val="000B5966"/>
    <w:rsid w:val="000C3B3C"/>
    <w:rsid w:val="000E27E7"/>
    <w:rsid w:val="000E45DD"/>
    <w:rsid w:val="001165E3"/>
    <w:rsid w:val="001204AF"/>
    <w:rsid w:val="00137F35"/>
    <w:rsid w:val="0014050E"/>
    <w:rsid w:val="00165374"/>
    <w:rsid w:val="00167EC6"/>
    <w:rsid w:val="0018107F"/>
    <w:rsid w:val="001833B9"/>
    <w:rsid w:val="001A6AA7"/>
    <w:rsid w:val="001D20F7"/>
    <w:rsid w:val="001E4C7C"/>
    <w:rsid w:val="001E51C7"/>
    <w:rsid w:val="001F071A"/>
    <w:rsid w:val="001F598F"/>
    <w:rsid w:val="00201B22"/>
    <w:rsid w:val="0021211B"/>
    <w:rsid w:val="002144AF"/>
    <w:rsid w:val="0021563B"/>
    <w:rsid w:val="00217096"/>
    <w:rsid w:val="00220D31"/>
    <w:rsid w:val="00237D25"/>
    <w:rsid w:val="00241ED6"/>
    <w:rsid w:val="0025103D"/>
    <w:rsid w:val="002538A4"/>
    <w:rsid w:val="00296BB4"/>
    <w:rsid w:val="002A0AA4"/>
    <w:rsid w:val="002A75C2"/>
    <w:rsid w:val="002B5B2F"/>
    <w:rsid w:val="002C062E"/>
    <w:rsid w:val="002C0AAD"/>
    <w:rsid w:val="002C5AE0"/>
    <w:rsid w:val="002C778B"/>
    <w:rsid w:val="002E3D13"/>
    <w:rsid w:val="002E7D35"/>
    <w:rsid w:val="002F6741"/>
    <w:rsid w:val="00300EEA"/>
    <w:rsid w:val="0031320B"/>
    <w:rsid w:val="00320716"/>
    <w:rsid w:val="0035302C"/>
    <w:rsid w:val="00360341"/>
    <w:rsid w:val="00367BAD"/>
    <w:rsid w:val="00372D02"/>
    <w:rsid w:val="00381477"/>
    <w:rsid w:val="00383AA1"/>
    <w:rsid w:val="003A0765"/>
    <w:rsid w:val="003B0074"/>
    <w:rsid w:val="003B0991"/>
    <w:rsid w:val="003B21EE"/>
    <w:rsid w:val="003C01D1"/>
    <w:rsid w:val="003C51B9"/>
    <w:rsid w:val="003E5E10"/>
    <w:rsid w:val="003F69E4"/>
    <w:rsid w:val="00400509"/>
    <w:rsid w:val="00416888"/>
    <w:rsid w:val="004201A6"/>
    <w:rsid w:val="00431415"/>
    <w:rsid w:val="00434467"/>
    <w:rsid w:val="00436435"/>
    <w:rsid w:val="00447FEC"/>
    <w:rsid w:val="004501A9"/>
    <w:rsid w:val="00461496"/>
    <w:rsid w:val="004779C1"/>
    <w:rsid w:val="004865B2"/>
    <w:rsid w:val="0049154F"/>
    <w:rsid w:val="004933FF"/>
    <w:rsid w:val="00496B8F"/>
    <w:rsid w:val="004A4037"/>
    <w:rsid w:val="004A4D75"/>
    <w:rsid w:val="004A6197"/>
    <w:rsid w:val="004A6B97"/>
    <w:rsid w:val="004D503E"/>
    <w:rsid w:val="004E74E6"/>
    <w:rsid w:val="004F2370"/>
    <w:rsid w:val="004F63D7"/>
    <w:rsid w:val="004F720B"/>
    <w:rsid w:val="00503561"/>
    <w:rsid w:val="005042FC"/>
    <w:rsid w:val="00512ABD"/>
    <w:rsid w:val="00516ADC"/>
    <w:rsid w:val="00532F65"/>
    <w:rsid w:val="0054308A"/>
    <w:rsid w:val="0056075D"/>
    <w:rsid w:val="0057325D"/>
    <w:rsid w:val="005948E0"/>
    <w:rsid w:val="005A2386"/>
    <w:rsid w:val="005B2891"/>
    <w:rsid w:val="005B3387"/>
    <w:rsid w:val="005C02D3"/>
    <w:rsid w:val="005C1C91"/>
    <w:rsid w:val="005D04FE"/>
    <w:rsid w:val="005D4E76"/>
    <w:rsid w:val="005D6A8E"/>
    <w:rsid w:val="005E36D2"/>
    <w:rsid w:val="006000E0"/>
    <w:rsid w:val="00612A5B"/>
    <w:rsid w:val="006135FA"/>
    <w:rsid w:val="00614E87"/>
    <w:rsid w:val="00624142"/>
    <w:rsid w:val="00631F82"/>
    <w:rsid w:val="00632935"/>
    <w:rsid w:val="0064154F"/>
    <w:rsid w:val="0064262F"/>
    <w:rsid w:val="0066047F"/>
    <w:rsid w:val="0066250F"/>
    <w:rsid w:val="00666A08"/>
    <w:rsid w:val="00674074"/>
    <w:rsid w:val="00677686"/>
    <w:rsid w:val="00677D34"/>
    <w:rsid w:val="00683627"/>
    <w:rsid w:val="0068668B"/>
    <w:rsid w:val="00692AC3"/>
    <w:rsid w:val="006A3245"/>
    <w:rsid w:val="006C21F2"/>
    <w:rsid w:val="006E21E9"/>
    <w:rsid w:val="006F439A"/>
    <w:rsid w:val="00704CE5"/>
    <w:rsid w:val="00710B7F"/>
    <w:rsid w:val="00713156"/>
    <w:rsid w:val="00717832"/>
    <w:rsid w:val="00731CE8"/>
    <w:rsid w:val="00732F49"/>
    <w:rsid w:val="00733D1C"/>
    <w:rsid w:val="00740B4A"/>
    <w:rsid w:val="00742F4D"/>
    <w:rsid w:val="00743D0D"/>
    <w:rsid w:val="00750662"/>
    <w:rsid w:val="00753202"/>
    <w:rsid w:val="007535ED"/>
    <w:rsid w:val="00767EDF"/>
    <w:rsid w:val="00771784"/>
    <w:rsid w:val="007852D9"/>
    <w:rsid w:val="00795854"/>
    <w:rsid w:val="007A4085"/>
    <w:rsid w:val="007A5BFC"/>
    <w:rsid w:val="007A7F6E"/>
    <w:rsid w:val="007B37AF"/>
    <w:rsid w:val="007B51E7"/>
    <w:rsid w:val="007C6C5E"/>
    <w:rsid w:val="007D579F"/>
    <w:rsid w:val="007F12F8"/>
    <w:rsid w:val="007F3029"/>
    <w:rsid w:val="008001B8"/>
    <w:rsid w:val="00800980"/>
    <w:rsid w:val="00804F88"/>
    <w:rsid w:val="008060A4"/>
    <w:rsid w:val="00807207"/>
    <w:rsid w:val="00827D52"/>
    <w:rsid w:val="0083408B"/>
    <w:rsid w:val="008363C9"/>
    <w:rsid w:val="00846549"/>
    <w:rsid w:val="00853126"/>
    <w:rsid w:val="00872F30"/>
    <w:rsid w:val="00880239"/>
    <w:rsid w:val="008B2F86"/>
    <w:rsid w:val="008B3BFC"/>
    <w:rsid w:val="008C71DA"/>
    <w:rsid w:val="008F0549"/>
    <w:rsid w:val="008F1171"/>
    <w:rsid w:val="008F67E6"/>
    <w:rsid w:val="009006ED"/>
    <w:rsid w:val="00904830"/>
    <w:rsid w:val="00927258"/>
    <w:rsid w:val="00927764"/>
    <w:rsid w:val="009303C7"/>
    <w:rsid w:val="00933DFC"/>
    <w:rsid w:val="009364E4"/>
    <w:rsid w:val="009375D6"/>
    <w:rsid w:val="00946958"/>
    <w:rsid w:val="0095072C"/>
    <w:rsid w:val="00955BB3"/>
    <w:rsid w:val="00967680"/>
    <w:rsid w:val="00972119"/>
    <w:rsid w:val="00976B3E"/>
    <w:rsid w:val="00983413"/>
    <w:rsid w:val="00985DA3"/>
    <w:rsid w:val="009860F7"/>
    <w:rsid w:val="00990898"/>
    <w:rsid w:val="009912E6"/>
    <w:rsid w:val="009A0205"/>
    <w:rsid w:val="009A57DC"/>
    <w:rsid w:val="009B130F"/>
    <w:rsid w:val="009B209E"/>
    <w:rsid w:val="009D335C"/>
    <w:rsid w:val="009D61F8"/>
    <w:rsid w:val="009D6DB1"/>
    <w:rsid w:val="009E7E48"/>
    <w:rsid w:val="009F1E59"/>
    <w:rsid w:val="009F3E7F"/>
    <w:rsid w:val="009F6841"/>
    <w:rsid w:val="00A0330E"/>
    <w:rsid w:val="00A051B7"/>
    <w:rsid w:val="00A07E78"/>
    <w:rsid w:val="00A21827"/>
    <w:rsid w:val="00A2263E"/>
    <w:rsid w:val="00A23970"/>
    <w:rsid w:val="00A3041A"/>
    <w:rsid w:val="00A328EB"/>
    <w:rsid w:val="00A5034C"/>
    <w:rsid w:val="00A62CCF"/>
    <w:rsid w:val="00A65408"/>
    <w:rsid w:val="00AA5B7A"/>
    <w:rsid w:val="00AC36B0"/>
    <w:rsid w:val="00AD4F8A"/>
    <w:rsid w:val="00AF0088"/>
    <w:rsid w:val="00AF3B29"/>
    <w:rsid w:val="00B05529"/>
    <w:rsid w:val="00B12350"/>
    <w:rsid w:val="00B2136F"/>
    <w:rsid w:val="00B41472"/>
    <w:rsid w:val="00B541B7"/>
    <w:rsid w:val="00B646A7"/>
    <w:rsid w:val="00BA1F38"/>
    <w:rsid w:val="00BC714C"/>
    <w:rsid w:val="00BC72E0"/>
    <w:rsid w:val="00BD2395"/>
    <w:rsid w:val="00BE3FE4"/>
    <w:rsid w:val="00BF548D"/>
    <w:rsid w:val="00C01C28"/>
    <w:rsid w:val="00C22657"/>
    <w:rsid w:val="00C342A0"/>
    <w:rsid w:val="00C37046"/>
    <w:rsid w:val="00C43631"/>
    <w:rsid w:val="00C535C5"/>
    <w:rsid w:val="00C5399E"/>
    <w:rsid w:val="00C57127"/>
    <w:rsid w:val="00C65393"/>
    <w:rsid w:val="00C73D24"/>
    <w:rsid w:val="00C8389A"/>
    <w:rsid w:val="00C875C6"/>
    <w:rsid w:val="00C90027"/>
    <w:rsid w:val="00C97D15"/>
    <w:rsid w:val="00CA19F6"/>
    <w:rsid w:val="00CA4B87"/>
    <w:rsid w:val="00CA64C7"/>
    <w:rsid w:val="00CB6E1B"/>
    <w:rsid w:val="00CC1998"/>
    <w:rsid w:val="00CD0C7F"/>
    <w:rsid w:val="00CD2150"/>
    <w:rsid w:val="00CD27B7"/>
    <w:rsid w:val="00CE0EFE"/>
    <w:rsid w:val="00CE352A"/>
    <w:rsid w:val="00CF511B"/>
    <w:rsid w:val="00D04650"/>
    <w:rsid w:val="00D05762"/>
    <w:rsid w:val="00D14C0D"/>
    <w:rsid w:val="00D24631"/>
    <w:rsid w:val="00D5109E"/>
    <w:rsid w:val="00D539BF"/>
    <w:rsid w:val="00D629A9"/>
    <w:rsid w:val="00D93200"/>
    <w:rsid w:val="00DB45C3"/>
    <w:rsid w:val="00DC05A2"/>
    <w:rsid w:val="00DD16FB"/>
    <w:rsid w:val="00DD62E3"/>
    <w:rsid w:val="00DE0FA0"/>
    <w:rsid w:val="00DE2D22"/>
    <w:rsid w:val="00DE2FE4"/>
    <w:rsid w:val="00DF009F"/>
    <w:rsid w:val="00E0758F"/>
    <w:rsid w:val="00E10C97"/>
    <w:rsid w:val="00E129A4"/>
    <w:rsid w:val="00E24190"/>
    <w:rsid w:val="00E26830"/>
    <w:rsid w:val="00E30E83"/>
    <w:rsid w:val="00E52D8C"/>
    <w:rsid w:val="00E53F71"/>
    <w:rsid w:val="00E53F8C"/>
    <w:rsid w:val="00E57458"/>
    <w:rsid w:val="00E64178"/>
    <w:rsid w:val="00E646E7"/>
    <w:rsid w:val="00E750BE"/>
    <w:rsid w:val="00E81ADB"/>
    <w:rsid w:val="00E84500"/>
    <w:rsid w:val="00E8531A"/>
    <w:rsid w:val="00E85E0C"/>
    <w:rsid w:val="00E9104B"/>
    <w:rsid w:val="00EA1130"/>
    <w:rsid w:val="00EA47FC"/>
    <w:rsid w:val="00EA6971"/>
    <w:rsid w:val="00EA6C3F"/>
    <w:rsid w:val="00EB0AD6"/>
    <w:rsid w:val="00EB18BF"/>
    <w:rsid w:val="00EB281E"/>
    <w:rsid w:val="00EC2482"/>
    <w:rsid w:val="00EC3560"/>
    <w:rsid w:val="00EC797A"/>
    <w:rsid w:val="00EC7FA1"/>
    <w:rsid w:val="00ED3AC3"/>
    <w:rsid w:val="00EE5B59"/>
    <w:rsid w:val="00F04DF6"/>
    <w:rsid w:val="00F13BBA"/>
    <w:rsid w:val="00F215AF"/>
    <w:rsid w:val="00F21F89"/>
    <w:rsid w:val="00F30F4C"/>
    <w:rsid w:val="00F40699"/>
    <w:rsid w:val="00F609E1"/>
    <w:rsid w:val="00F6562D"/>
    <w:rsid w:val="00F709FB"/>
    <w:rsid w:val="00F76CD6"/>
    <w:rsid w:val="00F865BF"/>
    <w:rsid w:val="00F92A00"/>
    <w:rsid w:val="00FB2020"/>
    <w:rsid w:val="00FB3AAF"/>
    <w:rsid w:val="00FC77B0"/>
    <w:rsid w:val="00FD0772"/>
    <w:rsid w:val="00FD1CB7"/>
    <w:rsid w:val="00FD79A2"/>
    <w:rsid w:val="00FF290A"/>
    <w:rsid w:val="00F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8D3DB36"/>
  <w15:chartTrackingRefBased/>
  <w15:docId w15:val="{0E76FE52-8FF7-49D4-84F3-8E529FD4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E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E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E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E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E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E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E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7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7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7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7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7E78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A07E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7E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E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7E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1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36F"/>
  </w:style>
  <w:style w:type="paragraph" w:styleId="Footer">
    <w:name w:val="footer"/>
    <w:basedOn w:val="Normal"/>
    <w:link w:val="FooterChar"/>
    <w:uiPriority w:val="99"/>
    <w:unhideWhenUsed/>
    <w:rsid w:val="00B21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36F"/>
  </w:style>
  <w:style w:type="character" w:customStyle="1" w:styleId="ListParagraphChar">
    <w:name w:val="List Paragraph Char"/>
    <w:link w:val="ListParagraph"/>
    <w:uiPriority w:val="34"/>
    <w:rsid w:val="00B12350"/>
  </w:style>
  <w:style w:type="character" w:styleId="Strong">
    <w:name w:val="Strong"/>
    <w:basedOn w:val="DefaultParagraphFont"/>
    <w:uiPriority w:val="22"/>
    <w:qFormat/>
    <w:rsid w:val="00B12350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68B"/>
    <w:pPr>
      <w:spacing w:after="0" w:line="240" w:lineRule="auto"/>
    </w:pPr>
    <w:rPr>
      <w:rFonts w:ascii="Calibri" w:hAnsi="Calibri" w:cs="Calibri"/>
      <w:kern w:val="0"/>
      <w:sz w:val="20"/>
      <w:szCs w:val="20"/>
      <w:lang w:val="en-US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68B"/>
    <w:rPr>
      <w:rFonts w:ascii="Calibri" w:hAnsi="Calibri" w:cs="Calibri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Klassify>
  <SNO>1</SNO>
  <KDate>2024-03-18 11:58:55</KDate>
  <Classification>BSE - INTERNAL</Classification>
  <Subclassification/>
  <HostName>BSEF23ED071A</HostName>
  <Domain_User>BSELTD/vinod.ibrampurkar</Domain_User>
  <IPAdd>10.228.59.71</IPAdd>
  <FilePath>Document1</FilePath>
  <KID>F4939FEAA49F638463599356207217</KID>
  <UniqueName/>
  <Suggested/>
  <Justification/>
</Klassif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EF5F9CA3A8748846052909AA7FA7D" ma:contentTypeVersion="9" ma:contentTypeDescription="Create a new document." ma:contentTypeScope="" ma:versionID="de7bad6db09fd6904fc4bec76a7a9dc0">
  <xsd:schema xmlns:xsd="http://www.w3.org/2001/XMLSchema" xmlns:xs="http://www.w3.org/2001/XMLSchema" xmlns:p="http://schemas.microsoft.com/office/2006/metadata/properties" xmlns:ns3="2159a06b-834f-484f-ae51-55a73532ecaf" xmlns:ns4="86c49c9c-c0e4-4a7a-af9f-c0fbe0737aa4" targetNamespace="http://schemas.microsoft.com/office/2006/metadata/properties" ma:root="true" ma:fieldsID="06c79083d1b6daf3c3a3833e55fded7d" ns3:_="" ns4:_="">
    <xsd:import namespace="2159a06b-834f-484f-ae51-55a73532ecaf"/>
    <xsd:import namespace="86c49c9c-c0e4-4a7a-af9f-c0fbe0737a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9a06b-834f-484f-ae51-55a73532ec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49c9c-c0e4-4a7a-af9f-c0fbe0737a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Klassify>
  <SNO>2</SNO>
  <KDate>2024-03-21 11:41:52</KDate>
  <Classification>BSE - PUBLIC</Classification>
  <Subclassification/>
  <HostName>BSEF23ED068</HostName>
  <Domain_User>BSELTD/wanage.omkar</Domain_User>
  <IPAdd>10.228.59.68</IPAdd>
  <FilePath>Z:\NTA Business Analysis\T+0 Settlement\T+0_Frequently Asked Questions_2.0.docx</FilePath>
  <KID>F4939FEAA49F638463599356207217</KID>
  <UniqueName/>
  <Suggested/>
  <Justification/>
</Klassify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9165F7-59F2-42B6-85F4-25BA3823B5DB}">
  <ds:schemaRefs/>
</ds:datastoreItem>
</file>

<file path=customXml/itemProps2.xml><?xml version="1.0" encoding="utf-8"?>
<ds:datastoreItem xmlns:ds="http://schemas.openxmlformats.org/officeDocument/2006/customXml" ds:itemID="{0FA6A440-A4B7-4C3A-BB5F-D32EA0C3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59a06b-834f-484f-ae51-55a73532ecaf"/>
    <ds:schemaRef ds:uri="86c49c9c-c0e4-4a7a-af9f-c0fbe073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1F9591-E983-4165-9ED0-BD43EA364B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2C26F9-5DF9-4F6F-BE84-613CE0DD84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760EA7-DEFE-417F-9289-2BA3184B8078}">
  <ds:schemaRefs/>
</ds:datastoreItem>
</file>

<file path=customXml/itemProps6.xml><?xml version="1.0" encoding="utf-8"?>
<ds:datastoreItem xmlns:ds="http://schemas.openxmlformats.org/officeDocument/2006/customXml" ds:itemID="{31A0BA8E-87E6-4953-9BC7-51CE642E2707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86c49c9c-c0e4-4a7a-af9f-c0fbe0737aa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159a06b-834f-484f-ae51-55a73532ec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Vinod Ibrampurkar</dc:creator>
  <cp:keywords/>
  <dc:description/>
  <cp:lastModifiedBy>Sameer Vaze</cp:lastModifiedBy>
  <cp:revision>39</cp:revision>
  <cp:lastPrinted>2024-03-21T10:53:00Z</cp:lastPrinted>
  <dcterms:created xsi:type="dcterms:W3CDTF">2024-03-21T11:38:00Z</dcterms:created>
  <dcterms:modified xsi:type="dcterms:W3CDTF">2024-03-22T12:53:00Z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PUBLIC</vt:lpwstr>
  </property>
  <property fmtid="{D5CDD505-2E9C-101B-9397-08002B2CF9AE}" pid="3" name="Rules">
    <vt:lpwstr/>
  </property>
  <property fmtid="{D5CDD505-2E9C-101B-9397-08002B2CF9AE}" pid="4" name="KID">
    <vt:lpwstr>F4939FEAA49F638463599356207217</vt:lpwstr>
  </property>
  <property fmtid="{D5CDD505-2E9C-101B-9397-08002B2CF9AE}" pid="5" name="ContentTypeId">
    <vt:lpwstr>0x0101005CFEF5F9CA3A8748846052909AA7FA7D</vt:lpwstr>
  </property>
</Properties>
</file>